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28B" w:rsidRPr="00EC128B" w:rsidRDefault="00EC128B" w:rsidP="00EF7D23">
      <w:pPr>
        <w:tabs>
          <w:tab w:val="right" w:leader="underscore" w:pos="8931"/>
        </w:tabs>
        <w:spacing w:line="360" w:lineRule="auto"/>
        <w:contextualSpacing/>
        <w:rPr>
          <w:rFonts w:ascii="Arial" w:hAnsi="Arial" w:cs="Arial"/>
          <w:b/>
          <w:smallCaps/>
          <w:sz w:val="22"/>
          <w:szCs w:val="22"/>
        </w:rPr>
      </w:pPr>
      <w:r w:rsidRPr="00EC128B">
        <w:rPr>
          <w:rFonts w:ascii="Arial" w:hAnsi="Arial" w:cs="Arial"/>
          <w:b/>
          <w:smallCaps/>
          <w:sz w:val="22"/>
          <w:szCs w:val="22"/>
        </w:rPr>
        <w:t>Vreemde-talendidactiek in veertig (en meer) werkbladen</w:t>
      </w:r>
    </w:p>
    <w:p w:rsidR="00EC128B" w:rsidRPr="00EC128B" w:rsidRDefault="00EC128B" w:rsidP="00EF7D23">
      <w:pPr>
        <w:tabs>
          <w:tab w:val="right" w:leader="underscore" w:pos="8931"/>
        </w:tabs>
        <w:spacing w:line="360" w:lineRule="auto"/>
        <w:contextualSpacing/>
        <w:rPr>
          <w:rFonts w:ascii="Arial" w:hAnsi="Arial" w:cs="Arial"/>
          <w:b/>
          <w:smallCaps/>
          <w:sz w:val="22"/>
          <w:szCs w:val="22"/>
        </w:rPr>
      </w:pPr>
      <w:r w:rsidRPr="00EC128B">
        <w:rPr>
          <w:rFonts w:ascii="Arial" w:hAnsi="Arial" w:cs="Arial"/>
          <w:b/>
          <w:smallCaps/>
          <w:sz w:val="22"/>
          <w:szCs w:val="22"/>
        </w:rPr>
        <w:t>Hoofdstuk 6.1 - Woordenschatverwerving</w:t>
      </w:r>
    </w:p>
    <w:p w:rsidR="00EC128B" w:rsidRPr="00EC128B" w:rsidRDefault="00EC128B" w:rsidP="00EF7D23">
      <w:pPr>
        <w:tabs>
          <w:tab w:val="left" w:pos="426"/>
        </w:tabs>
        <w:spacing w:line="360" w:lineRule="auto"/>
        <w:contextualSpacing/>
        <w:rPr>
          <w:rFonts w:ascii="Arial" w:hAnsi="Arial" w:cs="Arial"/>
          <w:b/>
          <w:smallCaps/>
          <w:sz w:val="22"/>
          <w:szCs w:val="22"/>
        </w:rPr>
      </w:pPr>
      <w:r w:rsidRPr="00EC128B">
        <w:rPr>
          <w:rFonts w:ascii="Arial" w:hAnsi="Arial" w:cs="Arial"/>
          <w:b/>
          <w:smallCaps/>
          <w:sz w:val="22"/>
          <w:szCs w:val="22"/>
        </w:rPr>
        <w:t xml:space="preserve">§ </w:t>
      </w:r>
      <w:r>
        <w:rPr>
          <w:rFonts w:ascii="Arial" w:hAnsi="Arial" w:cs="Arial"/>
          <w:b/>
          <w:smallCaps/>
          <w:sz w:val="22"/>
          <w:szCs w:val="22"/>
        </w:rPr>
        <w:t>6.1</w:t>
      </w:r>
      <w:r w:rsidRPr="00EC128B">
        <w:rPr>
          <w:rFonts w:ascii="Arial" w:hAnsi="Arial" w:cs="Arial"/>
          <w:b/>
          <w:smallCaps/>
          <w:sz w:val="22"/>
          <w:szCs w:val="22"/>
        </w:rPr>
        <w:t>.2 Suggesties voor het gebruik van de werkbladen</w:t>
      </w:r>
    </w:p>
    <w:p w:rsidR="00D9524B" w:rsidRPr="009E2AC6" w:rsidRDefault="00D9524B" w:rsidP="00EF7D23">
      <w:pPr>
        <w:spacing w:line="360" w:lineRule="auto"/>
        <w:contextualSpacing/>
        <w:rPr>
          <w:rFonts w:ascii="Arial" w:hAnsi="Arial" w:cs="Arial"/>
          <w:b/>
          <w:smallCaps/>
          <w:spacing w:val="-2"/>
          <w:sz w:val="22"/>
          <w:szCs w:val="22"/>
        </w:rPr>
      </w:pPr>
    </w:p>
    <w:p w:rsidR="00EF7D23" w:rsidRPr="00111705" w:rsidRDefault="00EF7D23" w:rsidP="00EF7D23">
      <w:pPr>
        <w:pStyle w:val="Standaard1"/>
        <w:spacing w:line="360" w:lineRule="auto"/>
        <w:contextualSpacing/>
        <w:rPr>
          <w:rFonts w:ascii="Arial" w:hAnsi="Arial" w:cs="Arial"/>
          <w:sz w:val="22"/>
          <w:szCs w:val="22"/>
        </w:rPr>
      </w:pPr>
      <w:r w:rsidRPr="00111705">
        <w:rPr>
          <w:rFonts w:ascii="Arial" w:hAnsi="Arial" w:cs="Arial"/>
          <w:sz w:val="22"/>
          <w:szCs w:val="22"/>
        </w:rPr>
        <w:t>In deze paragraaf vindt u suggesties voor het gebruik van de werkbladen van paragraaf 6.1.3 in een werkcollege van circa anderhalf uur. We gaan ervan uit dat de studenten voorafgaand aan dit college een inleidende studietekst over woordenschatverwerving bestudeerd hebben (bijvoorbeeld § 6.1.1; Schmitt, 2008; en/of Staatsen</w:t>
      </w:r>
      <w:r>
        <w:rPr>
          <w:rFonts w:ascii="Arial" w:hAnsi="Arial" w:cs="Arial"/>
          <w:sz w:val="22"/>
          <w:szCs w:val="22"/>
        </w:rPr>
        <w:t xml:space="preserve"> et al.</w:t>
      </w:r>
      <w:r w:rsidRPr="00111705">
        <w:rPr>
          <w:rFonts w:ascii="Arial" w:hAnsi="Arial" w:cs="Arial"/>
          <w:sz w:val="22"/>
          <w:szCs w:val="22"/>
        </w:rPr>
        <w:t>, 2009 [hoofdstuk 6.2: Vocabulaire]). Vraag studenten als voorbereiding op het werkcollege eventueel enkele leerlingen te interviewen over de volgende vragen: (1) Hoe leer je woorden? (2) Hoe lang onthoud je ze? (3) Welke tips kun je iemand geven die slechte cijfers haalt voor woordenschattoetsen? (4) Heb je die tip(s) zelf van iemand gekregen? Zo ja, van wie?</w:t>
      </w:r>
    </w:p>
    <w:p w:rsidR="00EF7D23" w:rsidRPr="00111705" w:rsidRDefault="00EF7D23" w:rsidP="00EF7D23">
      <w:pPr>
        <w:pStyle w:val="Standaard1"/>
        <w:spacing w:line="360" w:lineRule="auto"/>
        <w:rPr>
          <w:rFonts w:ascii="Arial" w:hAnsi="Arial" w:cs="Arial"/>
          <w:sz w:val="22"/>
          <w:szCs w:val="22"/>
        </w:rPr>
      </w:pPr>
      <w:r w:rsidRPr="00111705">
        <w:rPr>
          <w:rFonts w:ascii="Arial" w:hAnsi="Arial" w:cs="Arial"/>
          <w:sz w:val="22"/>
          <w:szCs w:val="22"/>
        </w:rPr>
        <w:t>Vraag de studenten tevens, lesmateriaal mee te brengen (of in ieder geval een leestekst met woorden die gesemantiseerd moeten worden).</w:t>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(Ca. 10’) Als de studenten leerlingen geïnterviewd hebben, kan gestart worden met een inventarisatie van de uitkomsten. Vermoedelijk zeggen veel leerlingen dat zij woorden “stampen” aan de hand van tweetalige woordenlijsten (al dan niet op papier of met een overhoorprogramma op de computer) - en dat zij de woorden onthouden tot de dag van het proefwerk. In hoeverre heeft dit implicaties voor </w:t>
      </w:r>
      <w:r>
        <w:rPr>
          <w:rFonts w:ascii="Arial" w:hAnsi="Arial" w:cs="Arial"/>
          <w:sz w:val="22"/>
          <w:szCs w:val="22"/>
        </w:rPr>
        <w:t>het eigen onderwijs van de docenten-in-opleiding?</w:t>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(Ca. 15’) </w:t>
      </w:r>
      <w:r w:rsidRPr="00111705">
        <w:rPr>
          <w:rFonts w:ascii="Arial" w:hAnsi="Arial" w:cs="Arial"/>
          <w:sz w:val="22"/>
          <w:szCs w:val="22"/>
          <w:u w:val="single"/>
        </w:rPr>
        <w:t>Werkblad 6.1.3.1</w:t>
      </w:r>
      <w:r w:rsidRPr="00111705">
        <w:rPr>
          <w:rFonts w:ascii="Arial" w:hAnsi="Arial" w:cs="Arial"/>
          <w:sz w:val="22"/>
          <w:szCs w:val="22"/>
        </w:rPr>
        <w:t xml:space="preserve"> (Tweetalige woordenlijsten). De studenten noteren eerst individueel voor- en nadelen. Vervolgens kunnen zij in viertallen van gedachten wisselen over de voor- en nadelen - en proberen het eens te worden. Daarna een plenaire uitwisseling en discussie. </w:t>
      </w: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Eventueel kan als alternatief voor contextloze tweetalige woordenlijsten gewezen worden op de mogelijkheid leerlingen te laten werken met een woordenschrift met drie (in plaats van twee) kolommen (zie figuur 19). </w:t>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((Hier ongeveer: Fig. 19 - Woordenschrift met drie kolommen))</w:t>
      </w:r>
    </w:p>
    <w:p w:rsidR="00EF7D23" w:rsidRPr="00111705" w:rsidRDefault="00EF7D23" w:rsidP="00EF7D23">
      <w:pPr>
        <w:spacing w:line="360" w:lineRule="auto"/>
        <w:rPr>
          <w:rFonts w:ascii="Arial" w:hAnsi="Arial" w:cs="Arial"/>
          <w:sz w:val="22"/>
          <w:szCs w:val="22"/>
        </w:rPr>
      </w:pPr>
    </w:p>
    <w:p w:rsidR="00EF7D23" w:rsidRPr="00111705" w:rsidRDefault="00EF7D23" w:rsidP="00EF7D23">
      <w:pPr>
        <w:overflowPunct/>
        <w:autoSpaceDE/>
        <w:autoSpaceDN/>
        <w:adjustRightInd/>
        <w:spacing w:after="200" w:line="360" w:lineRule="auto"/>
        <w:textAlignment w:val="auto"/>
        <w:rPr>
          <w:rFonts w:ascii="Arial" w:hAnsi="Arial" w:cs="Arial"/>
          <w:sz w:val="28"/>
          <w:szCs w:val="28"/>
        </w:rPr>
      </w:pPr>
      <w:r w:rsidRPr="00111705">
        <w:rPr>
          <w:rFonts w:ascii="Arial" w:hAnsi="Arial" w:cs="Arial"/>
          <w:sz w:val="22"/>
          <w:szCs w:val="22"/>
        </w:rPr>
        <w:t xml:space="preserve">In de linkerkolom noteert de leerling het woord in de vreemde taal, de middelste kolom is voor een contextzin waarin het woord ontbreekt en de rechterkolom voor het Nederlandstalige equivalent. </w:t>
      </w:r>
      <w:r w:rsidRPr="00111705">
        <w:rPr>
          <w:rFonts w:ascii="Arial" w:hAnsi="Arial" w:cs="Arial"/>
          <w:spacing w:val="-2"/>
          <w:sz w:val="22"/>
          <w:szCs w:val="22"/>
        </w:rPr>
        <w:t xml:space="preserve">Door afwisselend de linker-, de middelste of de rechterkolom af te dekken kan de leerling met zo’n woordenschrift gevarieerder oefenen dan met een </w:t>
      </w:r>
      <w:r w:rsidRPr="00111705">
        <w:rPr>
          <w:rFonts w:ascii="Arial" w:hAnsi="Arial" w:cs="Arial"/>
          <w:spacing w:val="-2"/>
          <w:sz w:val="22"/>
          <w:szCs w:val="22"/>
        </w:rPr>
        <w:lastRenderedPageBreak/>
        <w:t>contextloze woordenlijst.</w:t>
      </w:r>
      <w:r w:rsidRPr="00111705">
        <w:rPr>
          <w:rFonts w:ascii="Arial" w:hAnsi="Arial" w:cs="Arial"/>
          <w:sz w:val="22"/>
          <w:szCs w:val="22"/>
        </w:rPr>
        <w:t xml:space="preserve"> In hoeverre vormt dit een leertaak die rijk genoeg is om retentie te bewerkstelligen?</w:t>
      </w: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(Ca. 25’) </w:t>
      </w:r>
      <w:r w:rsidRPr="00111705">
        <w:rPr>
          <w:rFonts w:ascii="Arial" w:hAnsi="Arial" w:cs="Arial"/>
          <w:sz w:val="22"/>
          <w:szCs w:val="22"/>
          <w:u w:val="single"/>
        </w:rPr>
        <w:t>Werkblad 6.1.3.2</w:t>
      </w:r>
      <w:r w:rsidRPr="00111705">
        <w:rPr>
          <w:rFonts w:ascii="Arial" w:hAnsi="Arial" w:cs="Arial"/>
          <w:sz w:val="22"/>
          <w:szCs w:val="22"/>
        </w:rPr>
        <w:t xml:space="preserve"> (</w:t>
      </w:r>
      <w:r w:rsidRPr="00111705">
        <w:rPr>
          <w:rFonts w:ascii="Arial" w:hAnsi="Arial" w:cs="Arial"/>
          <w:i/>
          <w:sz w:val="22"/>
          <w:szCs w:val="22"/>
        </w:rPr>
        <w:t>Senso di “fame”</w:t>
      </w:r>
      <w:r w:rsidRPr="00111705">
        <w:rPr>
          <w:rFonts w:ascii="Arial" w:hAnsi="Arial" w:cs="Arial"/>
          <w:sz w:val="22"/>
          <w:szCs w:val="22"/>
        </w:rPr>
        <w:t>)</w:t>
      </w:r>
      <w:r w:rsidRPr="00111705">
        <w:rPr>
          <w:rStyle w:val="Voetnootmarkering"/>
          <w:rFonts w:ascii="Arial" w:hAnsi="Arial" w:cs="Arial"/>
          <w:sz w:val="22"/>
          <w:szCs w:val="22"/>
        </w:rPr>
        <w:footnoteReference w:id="1"/>
      </w:r>
      <w:r w:rsidRPr="00111705">
        <w:rPr>
          <w:rFonts w:ascii="Arial" w:hAnsi="Arial" w:cs="Arial"/>
          <w:sz w:val="22"/>
          <w:szCs w:val="22"/>
        </w:rPr>
        <w:t>. Eerst plenair stilstaan bij de volgende vragen:</w:t>
      </w:r>
    </w:p>
    <w:p w:rsidR="00EF7D23" w:rsidRPr="00111705" w:rsidRDefault="00EF7D23" w:rsidP="00EF7D23">
      <w:pPr>
        <w:pStyle w:val="Lijstalinea"/>
        <w:numPr>
          <w:ilvl w:val="0"/>
          <w:numId w:val="3"/>
        </w:numPr>
        <w:spacing w:line="360" w:lineRule="auto"/>
        <w:ind w:left="426" w:hanging="426"/>
        <w:rPr>
          <w:rFonts w:ascii="Arial" w:hAnsi="Arial" w:cs="Arial"/>
          <w:sz w:val="22"/>
          <w:szCs w:val="22"/>
        </w:rPr>
      </w:pPr>
      <w:r w:rsidRPr="00111705">
        <w:rPr>
          <w:rFonts w:ascii="Arial" w:hAnsi="Arial" w:cs="Arial"/>
          <w:sz w:val="22"/>
          <w:szCs w:val="22"/>
        </w:rPr>
        <w:t>Wat voor tekstsoort is het?</w:t>
      </w:r>
    </w:p>
    <w:p w:rsidR="00EF7D23" w:rsidRPr="00111705" w:rsidRDefault="00EF7D23" w:rsidP="00EF7D23">
      <w:pPr>
        <w:pStyle w:val="Lijstalinea"/>
        <w:numPr>
          <w:ilvl w:val="0"/>
          <w:numId w:val="3"/>
        </w:numPr>
        <w:spacing w:line="360" w:lineRule="auto"/>
        <w:ind w:left="426" w:hanging="426"/>
        <w:rPr>
          <w:rFonts w:ascii="Arial" w:hAnsi="Arial" w:cs="Arial"/>
          <w:sz w:val="22"/>
          <w:szCs w:val="22"/>
        </w:rPr>
      </w:pPr>
      <w:r w:rsidRPr="00111705">
        <w:rPr>
          <w:rFonts w:ascii="Arial" w:hAnsi="Arial" w:cs="Arial"/>
          <w:sz w:val="22"/>
          <w:szCs w:val="22"/>
        </w:rPr>
        <w:t>Wat zie je op het plaatje bij de tekst? Waar gaat de tekst over, denk je?</w:t>
      </w:r>
    </w:p>
    <w:p w:rsidR="00EF7D23" w:rsidRPr="00111705" w:rsidRDefault="00EF7D23" w:rsidP="00EF7D23">
      <w:pPr>
        <w:pStyle w:val="Lijstalinea"/>
        <w:numPr>
          <w:ilvl w:val="0"/>
          <w:numId w:val="3"/>
        </w:numPr>
        <w:spacing w:line="360" w:lineRule="auto"/>
        <w:ind w:left="426" w:hanging="426"/>
        <w:rPr>
          <w:rFonts w:ascii="Arial" w:hAnsi="Arial" w:cs="Arial"/>
          <w:sz w:val="22"/>
          <w:szCs w:val="22"/>
        </w:rPr>
      </w:pPr>
      <w:r w:rsidRPr="00111705">
        <w:rPr>
          <w:rFonts w:ascii="Arial" w:hAnsi="Arial" w:cs="Arial"/>
          <w:sz w:val="22"/>
          <w:szCs w:val="22"/>
        </w:rPr>
        <w:t>Lees de kop: welke woorden herken je (bijv. door verwantschap met Franse woorden)?</w:t>
      </w:r>
    </w:p>
    <w:p w:rsidR="00EF7D23" w:rsidRPr="00111705" w:rsidRDefault="00EF7D23" w:rsidP="00EF7D23">
      <w:pPr>
        <w:pStyle w:val="Lijstalinea"/>
        <w:numPr>
          <w:ilvl w:val="0"/>
          <w:numId w:val="3"/>
        </w:numPr>
        <w:spacing w:line="360" w:lineRule="auto"/>
        <w:ind w:left="426" w:hanging="426"/>
        <w:rPr>
          <w:rFonts w:ascii="Arial" w:hAnsi="Arial" w:cs="Arial"/>
          <w:sz w:val="22"/>
          <w:szCs w:val="22"/>
        </w:rPr>
      </w:pPr>
      <w:r w:rsidRPr="00111705">
        <w:rPr>
          <w:rFonts w:ascii="Arial" w:hAnsi="Arial" w:cs="Arial"/>
          <w:sz w:val="22"/>
          <w:szCs w:val="22"/>
        </w:rPr>
        <w:t>Wat weet je al over het onderwerp van de tekst? Hoe weet je dat?</w:t>
      </w:r>
    </w:p>
    <w:p w:rsidR="00EF7D23" w:rsidRPr="00111705" w:rsidRDefault="00EF7D23" w:rsidP="00EF7D23">
      <w:pPr>
        <w:pStyle w:val="Lijstalinea"/>
        <w:numPr>
          <w:ilvl w:val="0"/>
          <w:numId w:val="3"/>
        </w:numPr>
        <w:spacing w:line="360" w:lineRule="auto"/>
        <w:ind w:left="426" w:hanging="426"/>
        <w:rPr>
          <w:rFonts w:ascii="Arial" w:hAnsi="Arial" w:cs="Arial"/>
          <w:sz w:val="22"/>
          <w:szCs w:val="22"/>
        </w:rPr>
      </w:pPr>
      <w:r w:rsidRPr="00111705">
        <w:rPr>
          <w:rFonts w:ascii="Arial" w:hAnsi="Arial" w:cs="Arial"/>
          <w:sz w:val="22"/>
          <w:szCs w:val="22"/>
        </w:rPr>
        <w:t>Welke vragen zal de tekst waarschijnlijk beantwoorden?</w:t>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Vervolgens proberen de studenten individueel de woorden te raden; vraag hen daarbij notities te maken in de tabel. Bij een plenaire bespreking vooral stilstaan bij de woordraadstrategieën die de studenten gebruikt hebben. De meeste van de gevraagde woorden zijn nauw verwant met Franse en/of Engelse woorden:</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ridurre</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réduire / reduce</w:t>
      </w:r>
      <w:r w:rsidRPr="00111705">
        <w:rPr>
          <w:rFonts w:ascii="Arial" w:hAnsi="Arial" w:cs="Arial"/>
          <w:sz w:val="22"/>
          <w:szCs w:val="22"/>
        </w:rPr>
        <w:t xml:space="preserve"> (reduceren)</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ricercatori</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researcher</w:t>
      </w:r>
      <w:r w:rsidRPr="00111705">
        <w:rPr>
          <w:rFonts w:ascii="Arial" w:hAnsi="Arial" w:cs="Arial"/>
          <w:sz w:val="22"/>
          <w:szCs w:val="22"/>
        </w:rPr>
        <w:t xml:space="preserve"> (onderzoekers)</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scoperto</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découvert / discovered</w:t>
      </w:r>
      <w:r w:rsidRPr="00111705">
        <w:rPr>
          <w:rFonts w:ascii="Arial" w:hAnsi="Arial" w:cs="Arial"/>
          <w:sz w:val="22"/>
          <w:szCs w:val="22"/>
        </w:rPr>
        <w:t xml:space="preserve"> (ontdekt)</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contenente</w:t>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contenant / containing</w:t>
      </w:r>
      <w:r w:rsidRPr="00111705">
        <w:rPr>
          <w:rFonts w:ascii="Arial" w:hAnsi="Arial" w:cs="Arial"/>
          <w:sz w:val="22"/>
          <w:szCs w:val="22"/>
        </w:rPr>
        <w:t xml:space="preserve"> (inhoudende)</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mangiar meno</w:t>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manger moins</w:t>
      </w:r>
      <w:r w:rsidRPr="00111705">
        <w:rPr>
          <w:rFonts w:ascii="Arial" w:hAnsi="Arial" w:cs="Arial"/>
          <w:sz w:val="22"/>
          <w:szCs w:val="22"/>
        </w:rPr>
        <w:t xml:space="preserve"> (minder eten)</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i chili di troppo</w:t>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de trop</w:t>
      </w:r>
      <w:r w:rsidRPr="00111705">
        <w:rPr>
          <w:rFonts w:ascii="Arial" w:hAnsi="Arial" w:cs="Arial"/>
          <w:sz w:val="22"/>
          <w:szCs w:val="22"/>
        </w:rPr>
        <w:t xml:space="preserve"> (te veel); bij </w:t>
      </w:r>
      <w:r w:rsidRPr="00111705">
        <w:rPr>
          <w:rFonts w:ascii="Arial" w:hAnsi="Arial" w:cs="Arial"/>
          <w:i/>
          <w:sz w:val="22"/>
          <w:szCs w:val="22"/>
        </w:rPr>
        <w:t>i chili</w:t>
      </w:r>
      <w:r w:rsidRPr="00111705">
        <w:rPr>
          <w:rFonts w:ascii="Arial" w:hAnsi="Arial" w:cs="Arial"/>
          <w:sz w:val="22"/>
          <w:szCs w:val="22"/>
        </w:rPr>
        <w:t xml:space="preserve"> (de kilo’s) helpt hardop uitspreken</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facilitando</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facilitating</w:t>
      </w:r>
      <w:r w:rsidRPr="00111705">
        <w:rPr>
          <w:rFonts w:ascii="Arial" w:hAnsi="Arial" w:cs="Arial"/>
          <w:sz w:val="22"/>
          <w:szCs w:val="22"/>
        </w:rPr>
        <w:t xml:space="preserve"> (vergemakkelijkend)</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sviluppato</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r>
      <w:r w:rsidRPr="00111705">
        <w:rPr>
          <w:rFonts w:ascii="Arial" w:hAnsi="Arial" w:cs="Arial"/>
          <w:i/>
          <w:sz w:val="22"/>
          <w:szCs w:val="22"/>
        </w:rPr>
        <w:t>developed</w:t>
      </w:r>
      <w:r w:rsidRPr="00111705">
        <w:rPr>
          <w:rFonts w:ascii="Arial" w:hAnsi="Arial" w:cs="Arial"/>
          <w:sz w:val="22"/>
          <w:szCs w:val="22"/>
        </w:rPr>
        <w:t xml:space="preserve"> (ontwikkeld)</w:t>
      </w:r>
    </w:p>
    <w:p w:rsidR="00EF7D23" w:rsidRPr="00111705" w:rsidRDefault="00EF7D23" w:rsidP="00EF7D23">
      <w:pPr>
        <w:tabs>
          <w:tab w:val="left" w:pos="2410"/>
        </w:tabs>
        <w:spacing w:line="360" w:lineRule="auto"/>
        <w:rPr>
          <w:rFonts w:ascii="Arial" w:hAnsi="Arial" w:cs="Arial"/>
          <w:sz w:val="22"/>
          <w:szCs w:val="22"/>
        </w:rPr>
      </w:pPr>
    </w:p>
    <w:p w:rsidR="00EF7D23" w:rsidRPr="00111705" w:rsidRDefault="00EF7D23" w:rsidP="00EF7D23">
      <w:pPr>
        <w:tabs>
          <w:tab w:val="left" w:pos="2410"/>
        </w:tabs>
        <w:spacing w:line="360" w:lineRule="auto"/>
        <w:rPr>
          <w:rFonts w:ascii="Arial" w:hAnsi="Arial" w:cs="Arial"/>
          <w:sz w:val="22"/>
          <w:szCs w:val="22"/>
        </w:rPr>
      </w:pPr>
      <w:r w:rsidRPr="00111705">
        <w:rPr>
          <w:rFonts w:ascii="Arial" w:hAnsi="Arial" w:cs="Arial"/>
          <w:sz w:val="22"/>
          <w:szCs w:val="22"/>
        </w:rPr>
        <w:t>Bij twee woorden helpt woordverwantschap niet of minder:</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sovrappeso</w:t>
      </w:r>
      <w:r w:rsidRPr="00111705">
        <w:rPr>
          <w:rFonts w:ascii="Arial" w:hAnsi="Arial" w:cs="Arial"/>
          <w:sz w:val="22"/>
          <w:szCs w:val="22"/>
        </w:rPr>
        <w:tab/>
        <w:t>-</w:t>
      </w:r>
      <w:r w:rsidRPr="00111705">
        <w:rPr>
          <w:rFonts w:ascii="Arial" w:hAnsi="Arial" w:cs="Arial"/>
          <w:sz w:val="22"/>
          <w:szCs w:val="22"/>
        </w:rPr>
        <w:tab/>
        <w:t>samengesteld woord (</w:t>
      </w:r>
      <w:r w:rsidRPr="00111705">
        <w:rPr>
          <w:rFonts w:ascii="Arial" w:hAnsi="Arial" w:cs="Arial"/>
          <w:i/>
          <w:sz w:val="22"/>
          <w:szCs w:val="22"/>
        </w:rPr>
        <w:t>sovra + peso</w:t>
      </w:r>
      <w:r w:rsidRPr="00111705">
        <w:rPr>
          <w:rFonts w:ascii="Arial" w:hAnsi="Arial" w:cs="Arial"/>
          <w:sz w:val="22"/>
          <w:szCs w:val="22"/>
        </w:rPr>
        <w:t xml:space="preserve"> - overgewicht)</w:t>
      </w:r>
    </w:p>
    <w:p w:rsidR="00EF7D23" w:rsidRPr="00111705" w:rsidRDefault="00EF7D23" w:rsidP="00EF7D23">
      <w:pPr>
        <w:pStyle w:val="Lijstalinea"/>
        <w:numPr>
          <w:ilvl w:val="0"/>
          <w:numId w:val="4"/>
        </w:numPr>
        <w:spacing w:line="360" w:lineRule="auto"/>
        <w:ind w:left="426" w:hanging="426"/>
        <w:rPr>
          <w:rFonts w:ascii="Arial" w:hAnsi="Arial" w:cs="Arial"/>
          <w:sz w:val="22"/>
          <w:szCs w:val="22"/>
        </w:rPr>
      </w:pPr>
      <w:r w:rsidRPr="00111705">
        <w:rPr>
          <w:rFonts w:ascii="Arial" w:hAnsi="Arial" w:cs="Arial"/>
          <w:i/>
          <w:sz w:val="22"/>
          <w:szCs w:val="22"/>
        </w:rPr>
        <w:t>leggere</w:t>
      </w:r>
      <w:r w:rsidRPr="00111705">
        <w:rPr>
          <w:rFonts w:ascii="Arial" w:hAnsi="Arial" w:cs="Arial"/>
          <w:sz w:val="22"/>
          <w:szCs w:val="22"/>
        </w:rPr>
        <w:tab/>
      </w:r>
      <w:r w:rsidRPr="00111705">
        <w:rPr>
          <w:rFonts w:ascii="Arial" w:hAnsi="Arial" w:cs="Arial"/>
          <w:sz w:val="22"/>
          <w:szCs w:val="22"/>
        </w:rPr>
        <w:tab/>
        <w:t>-</w:t>
      </w:r>
      <w:r w:rsidRPr="00111705">
        <w:rPr>
          <w:rFonts w:ascii="Arial" w:hAnsi="Arial" w:cs="Arial"/>
          <w:sz w:val="22"/>
          <w:szCs w:val="22"/>
        </w:rPr>
        <w:tab/>
        <w:t>lezen (misschien te raden uit de woorden die erop volgen)</w:t>
      </w:r>
      <w:r w:rsidRPr="00111705">
        <w:rPr>
          <w:rFonts w:ascii="Arial" w:hAnsi="Arial" w:cs="Arial"/>
          <w:sz w:val="22"/>
          <w:szCs w:val="22"/>
        </w:rPr>
        <w:tab/>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Vooruitlopend op het subthema “consolideren van woordkennis” kan alvast aandacht besteed worden aan de vraag hoe de studenten </w:t>
      </w:r>
      <w:r>
        <w:rPr>
          <w:rFonts w:ascii="Arial" w:hAnsi="Arial" w:cs="Arial"/>
          <w:sz w:val="22"/>
          <w:szCs w:val="22"/>
        </w:rPr>
        <w:t xml:space="preserve">zelf </w:t>
      </w:r>
      <w:r w:rsidRPr="00111705">
        <w:rPr>
          <w:rFonts w:ascii="Arial" w:hAnsi="Arial" w:cs="Arial"/>
          <w:sz w:val="22"/>
          <w:szCs w:val="22"/>
        </w:rPr>
        <w:t xml:space="preserve">te werk zouden gaan om deze woorden te leren. Het subthema “consolideren” komt verderop nog terug. </w:t>
      </w:r>
    </w:p>
    <w:p w:rsidR="00EF7D23" w:rsidRPr="00111705" w:rsidRDefault="00EF7D23" w:rsidP="00EF7D23">
      <w:pPr>
        <w:spacing w:line="360" w:lineRule="auto"/>
        <w:rPr>
          <w:rFonts w:ascii="Arial" w:hAnsi="Arial" w:cs="Arial"/>
          <w:sz w:val="22"/>
          <w:szCs w:val="22"/>
        </w:rPr>
      </w:pPr>
    </w:p>
    <w:p w:rsidR="00EF7D23" w:rsidRPr="00111705" w:rsidRDefault="00EF7D23" w:rsidP="00EF7D23">
      <w:pPr>
        <w:spacing w:line="360" w:lineRule="auto"/>
        <w:rPr>
          <w:rFonts w:ascii="Arial" w:hAnsi="Arial" w:cs="Arial"/>
          <w:sz w:val="22"/>
          <w:szCs w:val="22"/>
        </w:rPr>
      </w:pPr>
      <w:r w:rsidRPr="00111705">
        <w:rPr>
          <w:rFonts w:ascii="Arial" w:hAnsi="Arial" w:cs="Arial"/>
          <w:sz w:val="22"/>
          <w:szCs w:val="22"/>
        </w:rPr>
        <w:t xml:space="preserve">(Ca. 15’) </w:t>
      </w:r>
      <w:r w:rsidRPr="00111705">
        <w:rPr>
          <w:rFonts w:ascii="Arial" w:hAnsi="Arial" w:cs="Arial"/>
          <w:sz w:val="22"/>
          <w:szCs w:val="22"/>
          <w:u w:val="single"/>
        </w:rPr>
        <w:t>Werkblad 6.1.3.3</w:t>
      </w:r>
      <w:r w:rsidRPr="00111705">
        <w:rPr>
          <w:rFonts w:ascii="Arial" w:hAnsi="Arial" w:cs="Arial"/>
          <w:sz w:val="22"/>
          <w:szCs w:val="22"/>
        </w:rPr>
        <w:t xml:space="preserve"> (Semantiseringstechnieken) is bedoeld om het subthema “(eentalige) semantiseringstechnieken” aan te kaarten. De studenten werken eerst individueel. Vervolgens plenair semantiseringstechnieken bespreken die de studenten zouden gebruiken. De genoemde technieken noteren op </w:t>
      </w:r>
      <w:r w:rsidRPr="00111705">
        <w:rPr>
          <w:rFonts w:ascii="Arial" w:hAnsi="Arial" w:cs="Arial"/>
          <w:i/>
          <w:sz w:val="22"/>
          <w:szCs w:val="22"/>
        </w:rPr>
        <w:t>whiteboard</w:t>
      </w:r>
      <w:r w:rsidRPr="00111705">
        <w:rPr>
          <w:rFonts w:ascii="Arial" w:hAnsi="Arial" w:cs="Arial"/>
          <w:sz w:val="22"/>
          <w:szCs w:val="22"/>
        </w:rPr>
        <w:t xml:space="preserve"> of flap; de lijst kan in de </w:t>
      </w:r>
      <w:r w:rsidRPr="00111705">
        <w:rPr>
          <w:rFonts w:ascii="Arial" w:hAnsi="Arial" w:cs="Arial"/>
          <w:sz w:val="22"/>
          <w:szCs w:val="22"/>
        </w:rPr>
        <w:lastRenderedPageBreak/>
        <w:t>rest van het werkcollege nog verder uitgebreid worden. Het gaat er bij deze inventarisatie vooral om dat studenten leren dat zij kunnen kiezen uit allerlei eentalige semantiseringstechnieken. Dit kan aanleiding zijn tot een discussie over voor- en nadelen van het gebruik van het Nederlands bij het semantiseren (zie hierover § 6.1.1).</w:t>
      </w:r>
    </w:p>
    <w:p w:rsidR="00EF7D23" w:rsidRPr="00111705" w:rsidRDefault="00EF7D23" w:rsidP="00EF7D23">
      <w:pPr>
        <w:overflowPunct/>
        <w:autoSpaceDE/>
        <w:autoSpaceDN/>
        <w:adjustRightInd/>
        <w:spacing w:line="360" w:lineRule="auto"/>
        <w:textAlignment w:val="auto"/>
        <w:rPr>
          <w:rFonts w:ascii="Arial" w:hAnsi="Arial" w:cs="Arial"/>
          <w:sz w:val="22"/>
          <w:szCs w:val="22"/>
        </w:rPr>
      </w:pPr>
      <w:r w:rsidRPr="00111705">
        <w:rPr>
          <w:rFonts w:ascii="Arial" w:hAnsi="Arial" w:cs="Arial"/>
          <w:sz w:val="22"/>
          <w:szCs w:val="22"/>
        </w:rPr>
        <w:t xml:space="preserve">In een onderwijsleergesprek kan ook ter sprake komen dat lesmomenten waarin leerlingen kennismaken met woordbetekenissen afgerond moeten worden met een check op de vraag of de leerlingen de juiste betekenis hebben opgepikt. Ook daartoe kunnen allerlei eentalige technieken gebruikt worden. Neem bijvoorbeeld het Duitse woord </w:t>
      </w:r>
      <w:r w:rsidRPr="00111705">
        <w:rPr>
          <w:rFonts w:ascii="Arial" w:hAnsi="Arial" w:cs="Arial"/>
          <w:i/>
          <w:sz w:val="22"/>
          <w:szCs w:val="22"/>
        </w:rPr>
        <w:t>das Gewitter</w:t>
      </w:r>
      <w:r w:rsidRPr="00111705">
        <w:rPr>
          <w:rFonts w:ascii="Arial" w:hAnsi="Arial" w:cs="Arial"/>
          <w:sz w:val="22"/>
          <w:szCs w:val="22"/>
        </w:rPr>
        <w:t xml:space="preserve"> of het Franse </w:t>
      </w:r>
      <w:r w:rsidRPr="00111705">
        <w:rPr>
          <w:rFonts w:ascii="Arial" w:hAnsi="Arial" w:cs="Arial"/>
          <w:i/>
          <w:sz w:val="22"/>
          <w:szCs w:val="22"/>
        </w:rPr>
        <w:t xml:space="preserve">l’orage </w:t>
      </w:r>
      <w:r w:rsidRPr="00111705">
        <w:rPr>
          <w:rFonts w:ascii="Arial" w:hAnsi="Arial" w:cs="Arial"/>
          <w:sz w:val="22"/>
          <w:szCs w:val="22"/>
        </w:rPr>
        <w:t>(</w:t>
      </w:r>
      <w:r w:rsidRPr="00111705">
        <w:rPr>
          <w:rFonts w:ascii="Arial" w:hAnsi="Arial" w:cs="Arial"/>
          <w:i/>
          <w:sz w:val="22"/>
          <w:szCs w:val="22"/>
        </w:rPr>
        <w:t>het onweer</w:t>
      </w:r>
      <w:r w:rsidRPr="00111705">
        <w:rPr>
          <w:rFonts w:ascii="Arial" w:hAnsi="Arial" w:cs="Arial"/>
          <w:sz w:val="22"/>
          <w:szCs w:val="22"/>
        </w:rPr>
        <w:t xml:space="preserve">). Stel dat de docent dit woord - nadat de leerlingen eerst de betekenis uit de context hebben afgeleid - heeft gevisualiseerd met een foto en ook nog verder gesemantiseerd door middel van een omschrijving. Hoe zou dan de check of de leerlingen de betekenis hebben opgepikt eruit kunnen zien? (Bijvoorbeeld: door de leerlingen te vragen wat er allemaal bij een </w:t>
      </w:r>
      <w:r w:rsidRPr="00111705">
        <w:rPr>
          <w:rFonts w:ascii="Arial" w:hAnsi="Arial" w:cs="Arial"/>
          <w:i/>
          <w:sz w:val="22"/>
          <w:szCs w:val="22"/>
        </w:rPr>
        <w:t>Gewitter</w:t>
      </w:r>
      <w:r w:rsidRPr="00111705">
        <w:rPr>
          <w:rFonts w:ascii="Arial" w:hAnsi="Arial" w:cs="Arial"/>
          <w:sz w:val="22"/>
          <w:szCs w:val="22"/>
        </w:rPr>
        <w:t xml:space="preserve"> of een</w:t>
      </w:r>
      <w:r w:rsidRPr="00111705">
        <w:rPr>
          <w:rFonts w:ascii="Arial" w:hAnsi="Arial" w:cs="Arial"/>
          <w:i/>
          <w:sz w:val="22"/>
          <w:szCs w:val="22"/>
        </w:rPr>
        <w:t xml:space="preserve"> orage</w:t>
      </w:r>
      <w:r w:rsidRPr="00111705">
        <w:rPr>
          <w:rFonts w:ascii="Arial" w:hAnsi="Arial" w:cs="Arial"/>
          <w:sz w:val="22"/>
          <w:szCs w:val="22"/>
        </w:rPr>
        <w:t xml:space="preserve"> hoort (</w:t>
      </w:r>
      <w:r w:rsidRPr="00111705">
        <w:rPr>
          <w:rFonts w:ascii="Arial" w:hAnsi="Arial" w:cs="Arial"/>
          <w:i/>
          <w:sz w:val="22"/>
          <w:szCs w:val="22"/>
        </w:rPr>
        <w:t>Blitz</w:t>
      </w:r>
      <w:r w:rsidRPr="00111705">
        <w:rPr>
          <w:rFonts w:ascii="Arial" w:hAnsi="Arial" w:cs="Arial"/>
          <w:sz w:val="22"/>
          <w:szCs w:val="22"/>
        </w:rPr>
        <w:t xml:space="preserve">, </w:t>
      </w:r>
      <w:r w:rsidRPr="00111705">
        <w:rPr>
          <w:rFonts w:ascii="Arial" w:hAnsi="Arial" w:cs="Arial"/>
          <w:i/>
          <w:sz w:val="22"/>
          <w:szCs w:val="22"/>
        </w:rPr>
        <w:t>Sturm</w:t>
      </w:r>
      <w:r w:rsidRPr="00111705">
        <w:rPr>
          <w:rFonts w:ascii="Arial" w:hAnsi="Arial" w:cs="Arial"/>
          <w:sz w:val="22"/>
          <w:szCs w:val="22"/>
        </w:rPr>
        <w:t xml:space="preserve">, </w:t>
      </w:r>
      <w:r w:rsidRPr="00111705">
        <w:rPr>
          <w:rFonts w:ascii="Arial" w:hAnsi="Arial" w:cs="Arial"/>
          <w:i/>
          <w:sz w:val="22"/>
          <w:szCs w:val="22"/>
        </w:rPr>
        <w:t>Hagel</w:t>
      </w:r>
      <w:r w:rsidRPr="00111705">
        <w:rPr>
          <w:rFonts w:ascii="Arial" w:hAnsi="Arial" w:cs="Arial"/>
          <w:sz w:val="22"/>
          <w:szCs w:val="22"/>
        </w:rPr>
        <w:t xml:space="preserve">, ...; </w:t>
      </w:r>
      <w:r w:rsidRPr="00111705">
        <w:rPr>
          <w:rFonts w:ascii="Arial" w:hAnsi="Arial" w:cs="Arial"/>
          <w:i/>
          <w:sz w:val="22"/>
          <w:szCs w:val="22"/>
        </w:rPr>
        <w:t>des éclairs, de la temp</w:t>
      </w:r>
      <w:r w:rsidRPr="00111705">
        <w:rPr>
          <w:rFonts w:ascii="Arial" w:hAnsi="Arial" w:cs="Arial"/>
          <w:bCs/>
          <w:i/>
          <w:color w:val="444444"/>
          <w:sz w:val="22"/>
          <w:szCs w:val="22"/>
        </w:rPr>
        <w:t>ê</w:t>
      </w:r>
      <w:r w:rsidRPr="00111705">
        <w:rPr>
          <w:rFonts w:ascii="Arial" w:hAnsi="Arial" w:cs="Arial"/>
          <w:i/>
          <w:sz w:val="22"/>
          <w:szCs w:val="22"/>
        </w:rPr>
        <w:t>te, de la gr</w:t>
      </w:r>
      <w:r w:rsidRPr="00111705">
        <w:rPr>
          <w:rFonts w:ascii="Arial" w:hAnsi="Arial" w:cs="Arial"/>
          <w:bCs/>
          <w:i/>
          <w:sz w:val="22"/>
          <w:szCs w:val="22"/>
        </w:rPr>
        <w:t>êle</w:t>
      </w:r>
      <w:r w:rsidRPr="00111705">
        <w:rPr>
          <w:rFonts w:ascii="Arial" w:hAnsi="Arial" w:cs="Arial"/>
          <w:bCs/>
          <w:sz w:val="22"/>
          <w:szCs w:val="22"/>
        </w:rPr>
        <w:t>, ...</w:t>
      </w:r>
      <w:r w:rsidRPr="00111705">
        <w:rPr>
          <w:rFonts w:ascii="Arial" w:hAnsi="Arial" w:cs="Arial"/>
          <w:sz w:val="22"/>
          <w:szCs w:val="22"/>
        </w:rPr>
        <w:t xml:space="preserve">) of door het woord in te laten vullen in een zin waarin het woord </w:t>
      </w:r>
      <w:r w:rsidRPr="00111705">
        <w:rPr>
          <w:rFonts w:ascii="Arial" w:hAnsi="Arial" w:cs="Arial"/>
          <w:i/>
          <w:sz w:val="22"/>
          <w:szCs w:val="22"/>
        </w:rPr>
        <w:t>Gewitter</w:t>
      </w:r>
      <w:r w:rsidRPr="00111705">
        <w:rPr>
          <w:rFonts w:ascii="Arial" w:hAnsi="Arial" w:cs="Arial"/>
          <w:sz w:val="22"/>
          <w:szCs w:val="22"/>
        </w:rPr>
        <w:t xml:space="preserve"> / </w:t>
      </w:r>
      <w:r w:rsidRPr="00111705">
        <w:rPr>
          <w:rFonts w:ascii="Arial" w:hAnsi="Arial" w:cs="Arial"/>
          <w:i/>
          <w:sz w:val="22"/>
          <w:szCs w:val="22"/>
        </w:rPr>
        <w:t>orage</w:t>
      </w:r>
      <w:r w:rsidRPr="00111705">
        <w:rPr>
          <w:rFonts w:ascii="Arial" w:hAnsi="Arial" w:cs="Arial"/>
          <w:sz w:val="22"/>
          <w:szCs w:val="22"/>
        </w:rPr>
        <w:t xml:space="preserve"> ontbreekt. </w:t>
      </w:r>
    </w:p>
    <w:p w:rsidR="00EF7D23" w:rsidRPr="00111705" w:rsidRDefault="00EF7D23" w:rsidP="00EF7D23">
      <w:pPr>
        <w:overflowPunct/>
        <w:autoSpaceDE/>
        <w:autoSpaceDN/>
        <w:adjustRightInd/>
        <w:spacing w:line="360" w:lineRule="auto"/>
        <w:textAlignment w:val="auto"/>
        <w:rPr>
          <w:rFonts w:ascii="Arial" w:hAnsi="Arial" w:cs="Arial"/>
          <w:sz w:val="22"/>
          <w:szCs w:val="22"/>
        </w:rPr>
      </w:pPr>
    </w:p>
    <w:p w:rsidR="00EF7D23" w:rsidRPr="00111705" w:rsidRDefault="00EF7D23" w:rsidP="00EF7D23">
      <w:pPr>
        <w:spacing w:line="360" w:lineRule="auto"/>
        <w:rPr>
          <w:rFonts w:ascii="Arial" w:hAnsi="Arial" w:cs="Arial"/>
          <w:spacing w:val="-3"/>
          <w:sz w:val="22"/>
          <w:szCs w:val="22"/>
        </w:rPr>
      </w:pPr>
      <w:r w:rsidRPr="00111705">
        <w:rPr>
          <w:rFonts w:ascii="Arial" w:hAnsi="Arial" w:cs="Arial"/>
          <w:sz w:val="22"/>
          <w:szCs w:val="22"/>
        </w:rPr>
        <w:t xml:space="preserve">(Ca. 10’) Om studenten zelf te laten ervaren in hoeverre een leerhandeling als “visualiseren”, voor hen een memoriseereffect heeft, kan gebruik gemaakt worden van </w:t>
      </w:r>
      <w:r w:rsidRPr="00111705">
        <w:rPr>
          <w:rFonts w:ascii="Arial" w:hAnsi="Arial" w:cs="Arial"/>
          <w:sz w:val="22"/>
          <w:szCs w:val="22"/>
          <w:u w:val="single"/>
        </w:rPr>
        <w:t>werkblad 6.1.3.4</w:t>
      </w:r>
      <w:r w:rsidRPr="00111705">
        <w:rPr>
          <w:rFonts w:ascii="Arial" w:hAnsi="Arial" w:cs="Arial"/>
          <w:sz w:val="22"/>
          <w:szCs w:val="22"/>
        </w:rPr>
        <w:t xml:space="preserve"> (Woorden tekenen). Vraag de studenten een samenhangende tekening te maken waarin de verschillende woorden een relatie met elkaar hebben. Geef hen maximaal twee minuten om te tekenen. Daarna draaien zij het werkblad om (zodat zij de woorden en hun tekening niet meer kunnen zien) en noteren zij </w:t>
      </w:r>
      <w:r>
        <w:rPr>
          <w:rFonts w:ascii="Arial" w:hAnsi="Arial" w:cs="Arial"/>
          <w:sz w:val="22"/>
          <w:szCs w:val="22"/>
        </w:rPr>
        <w:t xml:space="preserve">snel </w:t>
      </w:r>
      <w:r w:rsidRPr="00111705">
        <w:rPr>
          <w:rFonts w:ascii="Arial" w:hAnsi="Arial" w:cs="Arial"/>
          <w:sz w:val="22"/>
          <w:szCs w:val="22"/>
        </w:rPr>
        <w:t xml:space="preserve">alle woorden die zij zich herinneren. </w:t>
      </w:r>
      <w:r w:rsidRPr="00111705">
        <w:rPr>
          <w:rFonts w:ascii="Arial" w:hAnsi="Arial" w:cs="Arial"/>
          <w:spacing w:val="-3"/>
          <w:sz w:val="22"/>
          <w:szCs w:val="22"/>
        </w:rPr>
        <w:t xml:space="preserve">Vervolgens een plenaire uitwisseling. Focussen op de vraag: hoe verklaren de studenten het memoriseereffect? Dit is vooral toe te schrijven aan de </w:t>
      </w:r>
      <w:r w:rsidRPr="00111705">
        <w:rPr>
          <w:rFonts w:ascii="Arial" w:hAnsi="Arial" w:cs="Arial"/>
          <w:i/>
          <w:spacing w:val="-3"/>
          <w:sz w:val="22"/>
          <w:szCs w:val="22"/>
        </w:rPr>
        <w:t>depth of processing</w:t>
      </w:r>
      <w:r w:rsidRPr="00111705">
        <w:rPr>
          <w:rFonts w:ascii="Arial" w:hAnsi="Arial" w:cs="Arial"/>
          <w:spacing w:val="-3"/>
          <w:sz w:val="22"/>
          <w:szCs w:val="22"/>
        </w:rPr>
        <w:t xml:space="preserve"> (hoe diepgaander de verwerking van informatie, des te beter wordt zij onthouden - zie bijvoorbeeld </w:t>
      </w:r>
      <w:r w:rsidRPr="00111705">
        <w:rPr>
          <w:rFonts w:ascii="Arial" w:hAnsi="Arial" w:cs="Arial"/>
          <w:spacing w:val="-2"/>
          <w:sz w:val="22"/>
          <w:szCs w:val="22"/>
        </w:rPr>
        <w:t>Craik &amp; Tulving, 1975; Westhoff, 2009</w:t>
      </w:r>
      <w:r w:rsidRPr="00111705">
        <w:rPr>
          <w:rFonts w:ascii="Arial" w:hAnsi="Arial" w:cs="Arial"/>
          <w:spacing w:val="-3"/>
          <w:sz w:val="22"/>
          <w:szCs w:val="22"/>
        </w:rPr>
        <w:t>).</w:t>
      </w:r>
    </w:p>
    <w:p w:rsidR="00EF7D23" w:rsidRPr="00111705" w:rsidRDefault="00EF7D23" w:rsidP="00EF7D23">
      <w:pPr>
        <w:spacing w:line="360" w:lineRule="auto"/>
        <w:rPr>
          <w:rFonts w:ascii="Arial" w:hAnsi="Arial" w:cs="Arial"/>
          <w:spacing w:val="-3"/>
          <w:sz w:val="22"/>
          <w:szCs w:val="22"/>
        </w:rPr>
      </w:pPr>
      <w:r w:rsidRPr="00111705">
        <w:rPr>
          <w:rFonts w:ascii="Arial" w:hAnsi="Arial" w:cs="Arial"/>
          <w:spacing w:val="-3"/>
          <w:sz w:val="22"/>
          <w:szCs w:val="22"/>
        </w:rPr>
        <w:t>N.B. 1 De leerhandeling “visualiseren” werkt uiteraard alleen bij concreta - en is daarmee geschikter voor beginners dan voor gevorderden (al kan er eventueel ook met symbolen gewerkt worden als het gaat om abstractere woorden).</w:t>
      </w:r>
    </w:p>
    <w:p w:rsidR="00EF7D23" w:rsidRPr="00111705" w:rsidRDefault="00EF7D23" w:rsidP="00EF7D23">
      <w:pPr>
        <w:spacing w:line="360" w:lineRule="auto"/>
        <w:rPr>
          <w:rFonts w:ascii="Arial" w:hAnsi="Arial" w:cs="Arial"/>
          <w:spacing w:val="-3"/>
          <w:sz w:val="22"/>
          <w:szCs w:val="22"/>
        </w:rPr>
      </w:pPr>
      <w:r w:rsidRPr="00111705">
        <w:rPr>
          <w:rFonts w:ascii="Arial" w:hAnsi="Arial" w:cs="Arial"/>
          <w:spacing w:val="-3"/>
          <w:sz w:val="22"/>
          <w:szCs w:val="22"/>
        </w:rPr>
        <w:t xml:space="preserve">N.B.2 Studenten tekenen soms aan dat hier Nederlandstalige woorden getekend moeten worden - en dat ze de betekenis daarvan al kennen. </w:t>
      </w:r>
      <w:r>
        <w:rPr>
          <w:rFonts w:ascii="Arial" w:hAnsi="Arial" w:cs="Arial"/>
          <w:spacing w:val="-3"/>
          <w:sz w:val="22"/>
          <w:szCs w:val="22"/>
        </w:rPr>
        <w:t>Dat klopt, m</w:t>
      </w:r>
      <w:r w:rsidRPr="00111705">
        <w:rPr>
          <w:rFonts w:ascii="Arial" w:hAnsi="Arial" w:cs="Arial"/>
          <w:spacing w:val="-3"/>
          <w:sz w:val="22"/>
          <w:szCs w:val="22"/>
        </w:rPr>
        <w:t>aar het gaat hier niet om het leren kennen van de betekenis. Het gaat om het opslaan van de woorden in het lange-termijngeheugen: de woorden moeten daaraan voorafgaand al gesemantiseerd zijn.</w:t>
      </w:r>
    </w:p>
    <w:p w:rsidR="00EF7D23" w:rsidRPr="00111705" w:rsidRDefault="00EF7D23" w:rsidP="00EF7D23">
      <w:pPr>
        <w:spacing w:line="360" w:lineRule="auto"/>
        <w:rPr>
          <w:rFonts w:ascii="Arial" w:hAnsi="Arial" w:cs="Arial"/>
          <w:sz w:val="22"/>
          <w:szCs w:val="22"/>
        </w:rPr>
      </w:pPr>
      <w:r>
        <w:rPr>
          <w:rFonts w:ascii="Arial" w:hAnsi="Arial" w:cs="Arial"/>
          <w:spacing w:val="-2"/>
          <w:sz w:val="22"/>
          <w:szCs w:val="22"/>
        </w:rPr>
        <w:t xml:space="preserve">Uitgaande van </w:t>
      </w:r>
      <w:r w:rsidRPr="00111705">
        <w:rPr>
          <w:rFonts w:ascii="Arial" w:hAnsi="Arial" w:cs="Arial"/>
          <w:spacing w:val="-2"/>
          <w:sz w:val="22"/>
          <w:szCs w:val="22"/>
        </w:rPr>
        <w:t xml:space="preserve">deze ervaring kan een afrondende gedachtewisseling volgen over de organisatie van het mentale lexicon (netwerken van betekenisrelaties) en over de noodzaak gevarieerd te herhalen (eerst cumulatief, dan gespreid). Vraag de studenten ten slotte zoveel mogelijk leerhandelingen / leertaken te noemen die in aanmerking komen om te gebruiken </w:t>
      </w:r>
      <w:r w:rsidRPr="00111705">
        <w:rPr>
          <w:rFonts w:ascii="Arial" w:hAnsi="Arial" w:cs="Arial"/>
          <w:spacing w:val="-2"/>
          <w:sz w:val="22"/>
          <w:szCs w:val="22"/>
        </w:rPr>
        <w:lastRenderedPageBreak/>
        <w:t>voor het consolideren van woorden die leerlingen aan het leren zijn :</w:t>
      </w:r>
      <w:r w:rsidRPr="00111705">
        <w:rPr>
          <w:rFonts w:ascii="Arial" w:hAnsi="Arial" w:cs="Arial"/>
          <w:sz w:val="22"/>
          <w:szCs w:val="22"/>
        </w:rPr>
        <w:t xml:space="preserve"> woorden classificeren, rangordenen, associëren (</w:t>
      </w:r>
      <w:r w:rsidRPr="00111705">
        <w:rPr>
          <w:rFonts w:ascii="Arial" w:hAnsi="Arial" w:cs="Arial"/>
          <w:i/>
          <w:sz w:val="22"/>
          <w:szCs w:val="22"/>
        </w:rPr>
        <w:t>mind-maps</w:t>
      </w:r>
      <w:r w:rsidRPr="00111705">
        <w:rPr>
          <w:rFonts w:ascii="Arial" w:hAnsi="Arial" w:cs="Arial"/>
          <w:sz w:val="22"/>
          <w:szCs w:val="22"/>
        </w:rPr>
        <w:t xml:space="preserve">), herhalen met woordkaartjes, werkwoordenpantomime, leerspelletjes (bijv. </w:t>
      </w:r>
      <w:r w:rsidRPr="00111705">
        <w:rPr>
          <w:rFonts w:ascii="Arial" w:hAnsi="Arial" w:cs="Arial"/>
          <w:i/>
          <w:sz w:val="22"/>
          <w:szCs w:val="22"/>
        </w:rPr>
        <w:t>domino</w:t>
      </w:r>
      <w:r w:rsidRPr="00111705">
        <w:rPr>
          <w:rFonts w:ascii="Arial" w:hAnsi="Arial" w:cs="Arial"/>
          <w:sz w:val="22"/>
          <w:szCs w:val="22"/>
        </w:rPr>
        <w:t xml:space="preserve">, </w:t>
      </w:r>
      <w:r w:rsidRPr="00111705">
        <w:rPr>
          <w:rFonts w:ascii="Arial" w:hAnsi="Arial" w:cs="Arial"/>
          <w:i/>
          <w:sz w:val="22"/>
          <w:szCs w:val="22"/>
        </w:rPr>
        <w:t>memory</w:t>
      </w:r>
      <w:r w:rsidRPr="00111705">
        <w:rPr>
          <w:rFonts w:ascii="Arial" w:hAnsi="Arial" w:cs="Arial"/>
          <w:sz w:val="22"/>
          <w:szCs w:val="22"/>
        </w:rPr>
        <w:t>), ...</w:t>
      </w:r>
    </w:p>
    <w:p w:rsidR="00EF7D23" w:rsidRPr="00111705" w:rsidRDefault="00EF7D23" w:rsidP="00EF7D23">
      <w:pPr>
        <w:tabs>
          <w:tab w:val="left" w:pos="426"/>
        </w:tabs>
        <w:overflowPunct/>
        <w:autoSpaceDE/>
        <w:autoSpaceDN/>
        <w:adjustRightInd/>
        <w:spacing w:line="360" w:lineRule="auto"/>
        <w:textAlignment w:val="auto"/>
        <w:rPr>
          <w:rFonts w:ascii="Arial" w:hAnsi="Arial" w:cs="Arial"/>
          <w:sz w:val="22"/>
          <w:szCs w:val="22"/>
        </w:rPr>
      </w:pPr>
    </w:p>
    <w:p w:rsidR="00EF7D23" w:rsidRPr="00111705" w:rsidRDefault="00EF7D23" w:rsidP="00EF7D23">
      <w:pPr>
        <w:spacing w:line="360" w:lineRule="auto"/>
        <w:rPr>
          <w:rFonts w:ascii="Arial" w:hAnsi="Arial" w:cs="Arial"/>
          <w:b/>
          <w:sz w:val="22"/>
          <w:szCs w:val="22"/>
        </w:rPr>
      </w:pPr>
      <w:r w:rsidRPr="00111705">
        <w:rPr>
          <w:rFonts w:ascii="Arial" w:hAnsi="Arial" w:cs="Arial"/>
          <w:b/>
          <w:sz w:val="22"/>
          <w:szCs w:val="22"/>
        </w:rPr>
        <w:t>Varianten</w:t>
      </w:r>
    </w:p>
    <w:p w:rsidR="00EF7D23" w:rsidRPr="00EF7D23" w:rsidRDefault="00EF7D23" w:rsidP="00EF7D23">
      <w:pPr>
        <w:pStyle w:val="Lijstalinea"/>
        <w:numPr>
          <w:ilvl w:val="0"/>
          <w:numId w:val="2"/>
        </w:numPr>
        <w:spacing w:line="360" w:lineRule="auto"/>
        <w:ind w:left="426" w:hanging="426"/>
        <w:rPr>
          <w:rFonts w:ascii="Arial" w:hAnsi="Arial" w:cs="Arial"/>
          <w:sz w:val="22"/>
          <w:szCs w:val="22"/>
        </w:rPr>
      </w:pPr>
      <w:r w:rsidRPr="00111705">
        <w:rPr>
          <w:rFonts w:ascii="Arial" w:hAnsi="Arial" w:cs="Arial"/>
          <w:sz w:val="22"/>
          <w:szCs w:val="22"/>
        </w:rPr>
        <w:t xml:space="preserve">In plaats van interviews met leerlingen kan ook gebruik gemaakt worden van de vragenlijst </w:t>
      </w:r>
      <w:r>
        <w:rPr>
          <w:rFonts w:ascii="Arial" w:hAnsi="Arial" w:cs="Arial"/>
          <w:sz w:val="22"/>
          <w:szCs w:val="22"/>
        </w:rPr>
        <w:t>aan het eind van deze paragraaf</w:t>
      </w:r>
      <w:r w:rsidRPr="00111705">
        <w:rPr>
          <w:rFonts w:ascii="Arial" w:hAnsi="Arial" w:cs="Arial"/>
          <w:sz w:val="22"/>
          <w:szCs w:val="22"/>
        </w:rPr>
        <w:t xml:space="preserve"> (ontleend aan Mondria &amp; Mondria-de Vries, 1997, p. 42).</w:t>
      </w:r>
    </w:p>
    <w:p w:rsidR="00EF7D23" w:rsidRPr="00111705" w:rsidRDefault="00EF7D23" w:rsidP="00EF7D23">
      <w:pPr>
        <w:pStyle w:val="Lijstalinea"/>
        <w:numPr>
          <w:ilvl w:val="0"/>
          <w:numId w:val="2"/>
        </w:numPr>
        <w:spacing w:line="360" w:lineRule="auto"/>
        <w:ind w:left="426" w:hanging="426"/>
        <w:rPr>
          <w:rFonts w:ascii="Arial" w:hAnsi="Arial" w:cs="Arial"/>
          <w:sz w:val="22"/>
          <w:szCs w:val="22"/>
        </w:rPr>
      </w:pPr>
      <w:r w:rsidRPr="00111705">
        <w:rPr>
          <w:rFonts w:ascii="Arial" w:hAnsi="Arial" w:cs="Arial"/>
          <w:sz w:val="22"/>
          <w:szCs w:val="22"/>
        </w:rPr>
        <w:t xml:space="preserve">Als start van het college kan ook gebruik gemaakt worden van </w:t>
      </w:r>
      <w:r w:rsidRPr="00111705">
        <w:rPr>
          <w:rFonts w:ascii="Arial" w:hAnsi="Arial" w:cs="Arial"/>
          <w:sz w:val="22"/>
          <w:szCs w:val="22"/>
          <w:u w:val="single"/>
        </w:rPr>
        <w:t>werkblad 6.1.3.5</w:t>
      </w:r>
      <w:r w:rsidRPr="00111705">
        <w:rPr>
          <w:rFonts w:ascii="Arial" w:hAnsi="Arial" w:cs="Arial"/>
          <w:sz w:val="22"/>
          <w:szCs w:val="22"/>
        </w:rPr>
        <w:t xml:space="preserve"> (Placemat; </w:t>
      </w:r>
      <w:r w:rsidRPr="00111705">
        <w:rPr>
          <w:rFonts w:ascii="Arial" w:hAnsi="Arial" w:cs="Arial"/>
          <w:sz w:val="22"/>
          <w:szCs w:val="22"/>
        </w:rPr>
        <w:sym w:font="Symbol" w:char="F0AE"/>
      </w:r>
      <w:r w:rsidRPr="00111705">
        <w:rPr>
          <w:rFonts w:ascii="Arial" w:hAnsi="Arial" w:cs="Arial"/>
          <w:sz w:val="22"/>
          <w:szCs w:val="22"/>
        </w:rPr>
        <w:t xml:space="preserve"> Repository). Gewerkt wordt in groepjes van vier. Elk groepje krijgt één placemat (op A3-formaat). Iedere deelnemer noteert een eerste associatie in één van de rechthoeken. Vervolgens associëren de deelnemers een paar minuten vrij op elkaars associaties (de placemat moet af en toe gedraaid worden). De placemats worden daarna opgehangen en gezamenlijk bekeken en besproken: welke thema’s levert dit op voor dit werkcollege? Meestal levert dit drie overkoepelende thema’s (met een aantal subthema’s) op: presenteren, semantiseren en consolideren van woordenschat.</w:t>
      </w:r>
    </w:p>
    <w:p w:rsidR="00EF7D23" w:rsidRPr="00111705" w:rsidRDefault="00EF7D23" w:rsidP="00EF7D23">
      <w:pPr>
        <w:pStyle w:val="Lijstalinea"/>
        <w:numPr>
          <w:ilvl w:val="0"/>
          <w:numId w:val="2"/>
        </w:numPr>
        <w:spacing w:line="360" w:lineRule="auto"/>
        <w:ind w:left="426" w:hanging="426"/>
        <w:rPr>
          <w:rFonts w:ascii="Arial" w:hAnsi="Arial" w:cs="Arial"/>
          <w:sz w:val="22"/>
          <w:szCs w:val="22"/>
        </w:rPr>
      </w:pPr>
      <w:r w:rsidRPr="00111705">
        <w:rPr>
          <w:rFonts w:ascii="Arial" w:hAnsi="Arial" w:cs="Arial"/>
          <w:sz w:val="22"/>
          <w:szCs w:val="22"/>
        </w:rPr>
        <w:t xml:space="preserve">Een andere mogelijkheid is een start van het werkcollege met de vragenlijst van </w:t>
      </w:r>
      <w:r w:rsidRPr="00111705">
        <w:rPr>
          <w:rFonts w:ascii="Arial" w:hAnsi="Arial" w:cs="Arial"/>
          <w:sz w:val="22"/>
          <w:szCs w:val="22"/>
          <w:u w:val="single"/>
        </w:rPr>
        <w:t>werkblad 6.1.3.6</w:t>
      </w:r>
      <w:r w:rsidRPr="00111705">
        <w:rPr>
          <w:rFonts w:ascii="Arial" w:hAnsi="Arial" w:cs="Arial"/>
          <w:sz w:val="22"/>
          <w:szCs w:val="22"/>
        </w:rPr>
        <w:t xml:space="preserve"> (</w:t>
      </w:r>
      <w:r w:rsidRPr="00111705">
        <w:rPr>
          <w:rFonts w:ascii="Arial" w:hAnsi="Arial" w:cs="Arial"/>
          <w:sz w:val="22"/>
          <w:szCs w:val="22"/>
        </w:rPr>
        <w:sym w:font="Symbol" w:char="F0AE"/>
      </w:r>
      <w:r w:rsidRPr="00111705">
        <w:rPr>
          <w:rFonts w:ascii="Arial" w:hAnsi="Arial" w:cs="Arial"/>
          <w:sz w:val="22"/>
          <w:szCs w:val="22"/>
        </w:rPr>
        <w:t xml:space="preserve"> Repository), geënt op Mondria (2006). De vragenlijst kan eventueel als voorbereiding op het werkcollege ingevuld worden. Per bewering volgt dan in het werkcollege een bespreking: in hoeverre is de bewering waar? Wat zeggen theorieën over woordenschatverwerving erover? Zie hierover Mondria (2006).</w:t>
      </w:r>
    </w:p>
    <w:p w:rsidR="00EF7D23" w:rsidRPr="00111705" w:rsidRDefault="00EF7D23" w:rsidP="00EF7D23">
      <w:pPr>
        <w:pStyle w:val="Lijstalinea"/>
        <w:numPr>
          <w:ilvl w:val="0"/>
          <w:numId w:val="2"/>
        </w:numPr>
        <w:spacing w:line="360" w:lineRule="auto"/>
        <w:ind w:left="426" w:hanging="426"/>
        <w:rPr>
          <w:rFonts w:ascii="Arial" w:hAnsi="Arial" w:cs="Arial"/>
          <w:sz w:val="22"/>
          <w:szCs w:val="22"/>
        </w:rPr>
      </w:pPr>
      <w:r w:rsidRPr="00111705">
        <w:rPr>
          <w:rFonts w:ascii="Arial" w:hAnsi="Arial" w:cs="Arial"/>
          <w:sz w:val="22"/>
          <w:szCs w:val="22"/>
          <w:u w:val="single"/>
        </w:rPr>
        <w:t>Werkblad 6.1.3.7</w:t>
      </w:r>
      <w:r w:rsidRPr="00111705">
        <w:rPr>
          <w:rFonts w:ascii="Arial" w:hAnsi="Arial" w:cs="Arial"/>
          <w:sz w:val="22"/>
          <w:szCs w:val="22"/>
        </w:rPr>
        <w:t xml:space="preserve"> (Associëren; </w:t>
      </w:r>
      <w:r w:rsidRPr="00111705">
        <w:rPr>
          <w:rFonts w:ascii="Arial" w:hAnsi="Arial" w:cs="Arial"/>
          <w:sz w:val="22"/>
          <w:szCs w:val="22"/>
        </w:rPr>
        <w:sym w:font="Symbol" w:char="F0AE"/>
      </w:r>
      <w:r w:rsidRPr="00111705">
        <w:rPr>
          <w:rFonts w:ascii="Arial" w:hAnsi="Arial" w:cs="Arial"/>
          <w:sz w:val="22"/>
          <w:szCs w:val="22"/>
        </w:rPr>
        <w:t>Repository) is geschikt om de aandacht te vestigen op verschillende betekenisaspecten:</w:t>
      </w:r>
    </w:p>
    <w:p w:rsidR="00EF7D23" w:rsidRPr="00111705" w:rsidRDefault="00EF7D23" w:rsidP="00EF7D23">
      <w:pPr>
        <w:numPr>
          <w:ilvl w:val="0"/>
          <w:numId w:val="1"/>
        </w:numPr>
        <w:tabs>
          <w:tab w:val="num" w:pos="851"/>
        </w:tabs>
        <w:overflowPunct/>
        <w:autoSpaceDE/>
        <w:autoSpaceDN/>
        <w:adjustRightInd/>
        <w:spacing w:line="360" w:lineRule="auto"/>
        <w:ind w:left="851" w:hanging="425"/>
        <w:textAlignment w:val="auto"/>
        <w:rPr>
          <w:rFonts w:ascii="Arial" w:hAnsi="Arial" w:cs="Arial"/>
          <w:sz w:val="22"/>
          <w:szCs w:val="22"/>
        </w:rPr>
      </w:pPr>
      <w:r w:rsidRPr="00111705">
        <w:rPr>
          <w:rFonts w:ascii="Arial" w:hAnsi="Arial" w:cs="Arial"/>
          <w:i/>
          <w:sz w:val="22"/>
          <w:szCs w:val="22"/>
        </w:rPr>
        <w:t>denotatief</w:t>
      </w:r>
      <w:r w:rsidRPr="00111705">
        <w:rPr>
          <w:rFonts w:ascii="Arial" w:hAnsi="Arial" w:cs="Arial"/>
          <w:sz w:val="22"/>
          <w:szCs w:val="22"/>
        </w:rPr>
        <w:t xml:space="preserve"> (de ka</w:t>
      </w:r>
      <w:r>
        <w:rPr>
          <w:rFonts w:ascii="Arial" w:hAnsi="Arial" w:cs="Arial"/>
          <w:sz w:val="22"/>
          <w:szCs w:val="22"/>
        </w:rPr>
        <w:t>le betekenis: rode, witte of roz</w:t>
      </w:r>
      <w:r w:rsidRPr="00111705">
        <w:rPr>
          <w:rFonts w:ascii="Arial" w:hAnsi="Arial" w:cs="Arial"/>
          <w:sz w:val="22"/>
          <w:szCs w:val="22"/>
        </w:rPr>
        <w:t xml:space="preserve">e vloeistof, </w:t>
      </w:r>
      <w:r>
        <w:rPr>
          <w:rFonts w:ascii="Arial" w:hAnsi="Arial" w:cs="Arial"/>
          <w:sz w:val="22"/>
          <w:szCs w:val="22"/>
        </w:rPr>
        <w:t xml:space="preserve">± </w:t>
      </w:r>
      <w:r w:rsidRPr="00111705">
        <w:rPr>
          <w:rFonts w:ascii="Arial" w:hAnsi="Arial" w:cs="Arial"/>
          <w:sz w:val="22"/>
          <w:szCs w:val="22"/>
        </w:rPr>
        <w:t>12 % alcohol);</w:t>
      </w:r>
    </w:p>
    <w:p w:rsidR="00EF7D23" w:rsidRPr="00111705" w:rsidRDefault="00EF7D23" w:rsidP="00EF7D23">
      <w:pPr>
        <w:numPr>
          <w:ilvl w:val="0"/>
          <w:numId w:val="1"/>
        </w:numPr>
        <w:tabs>
          <w:tab w:val="num" w:pos="851"/>
        </w:tabs>
        <w:overflowPunct/>
        <w:autoSpaceDE/>
        <w:autoSpaceDN/>
        <w:adjustRightInd/>
        <w:spacing w:line="360" w:lineRule="auto"/>
        <w:ind w:left="851" w:hanging="425"/>
        <w:textAlignment w:val="auto"/>
        <w:rPr>
          <w:rFonts w:ascii="Arial" w:hAnsi="Arial" w:cs="Arial"/>
          <w:sz w:val="22"/>
          <w:szCs w:val="22"/>
        </w:rPr>
      </w:pPr>
      <w:r w:rsidRPr="00111705">
        <w:rPr>
          <w:rFonts w:ascii="Arial" w:hAnsi="Arial" w:cs="Arial"/>
          <w:i/>
          <w:sz w:val="22"/>
          <w:szCs w:val="22"/>
        </w:rPr>
        <w:t xml:space="preserve">connotatief </w:t>
      </w:r>
      <w:r w:rsidRPr="00111705">
        <w:rPr>
          <w:rFonts w:ascii="Arial" w:hAnsi="Arial" w:cs="Arial"/>
          <w:sz w:val="22"/>
          <w:szCs w:val="22"/>
        </w:rPr>
        <w:t xml:space="preserve">(welke associaties, emoties, affectieve reacties, interpretaties of oordelen roept het woord op? - bijvoorbeeld: gezellig, genieten, lekker, zomer, verboden voor moslims, dronkenschap, ...). Vaak zijn connotaties cultureel gekleurd. Wijn bijvoorbeeld is in de ogen van Fransen niet in de eerste plaats een genotsmiddel maar eerder een voedingsmiddel. Connotaties maken deel uit van het netwerk van betekenisrelaties van een woord en kunnen helpen bij het onthouden van woordbetekenissen. </w:t>
      </w:r>
    </w:p>
    <w:p w:rsidR="00EF7D23" w:rsidRPr="00111705" w:rsidRDefault="00EF7D23" w:rsidP="00EF7D23">
      <w:pPr>
        <w:spacing w:line="360" w:lineRule="auto"/>
        <w:ind w:left="426"/>
        <w:rPr>
          <w:rFonts w:ascii="Arial" w:hAnsi="Arial" w:cs="Arial"/>
          <w:sz w:val="22"/>
          <w:szCs w:val="22"/>
        </w:rPr>
      </w:pPr>
      <w:r w:rsidRPr="00111705">
        <w:rPr>
          <w:rFonts w:ascii="Arial" w:hAnsi="Arial" w:cs="Arial"/>
          <w:sz w:val="22"/>
          <w:szCs w:val="22"/>
        </w:rPr>
        <w:t>Nadat de studenten hun associaties op het werkblad genoteerd hebben, volgt een plenaire bespreking waarin de zojuist genoemde betekenisaspecten naar voren gehaald kunnen worden.</w:t>
      </w:r>
    </w:p>
    <w:p w:rsidR="00EF7D23" w:rsidRPr="00111705" w:rsidRDefault="00EF7D23" w:rsidP="00EF7D23">
      <w:pPr>
        <w:pStyle w:val="Lijstalinea"/>
        <w:numPr>
          <w:ilvl w:val="0"/>
          <w:numId w:val="5"/>
        </w:numPr>
        <w:spacing w:line="360" w:lineRule="auto"/>
        <w:ind w:left="425" w:hanging="357"/>
        <w:rPr>
          <w:rFonts w:ascii="Arial" w:hAnsi="Arial" w:cs="Arial"/>
          <w:sz w:val="22"/>
          <w:szCs w:val="22"/>
        </w:rPr>
      </w:pPr>
      <w:r w:rsidRPr="00111705">
        <w:rPr>
          <w:rFonts w:ascii="Arial" w:hAnsi="Arial" w:cs="Arial"/>
          <w:sz w:val="22"/>
          <w:szCs w:val="22"/>
        </w:rPr>
        <w:t xml:space="preserve">(Ca. 10’) </w:t>
      </w:r>
      <w:r w:rsidRPr="00111705">
        <w:rPr>
          <w:rFonts w:ascii="Arial" w:hAnsi="Arial" w:cs="Arial"/>
          <w:sz w:val="22"/>
          <w:szCs w:val="22"/>
          <w:u w:val="single"/>
        </w:rPr>
        <w:t>Werkblad 6.1.3.8</w:t>
      </w:r>
      <w:r w:rsidRPr="00111705">
        <w:rPr>
          <w:rFonts w:ascii="Arial" w:hAnsi="Arial" w:cs="Arial"/>
          <w:sz w:val="22"/>
          <w:szCs w:val="22"/>
        </w:rPr>
        <w:t xml:space="preserve"> (Onthouden &amp; vergeten; </w:t>
      </w:r>
      <w:r w:rsidRPr="00111705">
        <w:rPr>
          <w:rFonts w:ascii="Arial" w:hAnsi="Arial" w:cs="Arial"/>
          <w:sz w:val="22"/>
          <w:szCs w:val="22"/>
        </w:rPr>
        <w:sym w:font="Symbol" w:char="F0AE"/>
      </w:r>
      <w:r w:rsidRPr="00111705">
        <w:rPr>
          <w:rFonts w:ascii="Arial" w:hAnsi="Arial" w:cs="Arial"/>
          <w:sz w:val="22"/>
          <w:szCs w:val="22"/>
        </w:rPr>
        <w:t xml:space="preserve"> Repository) kan gebruikt worden om een gedachtewisseling op gang te brengen over eigenschappen van het mentale </w:t>
      </w:r>
      <w:r w:rsidRPr="00111705">
        <w:rPr>
          <w:rFonts w:ascii="Arial" w:hAnsi="Arial" w:cs="Arial"/>
          <w:sz w:val="22"/>
          <w:szCs w:val="22"/>
        </w:rPr>
        <w:lastRenderedPageBreak/>
        <w:t>lexicon: hoe liggen woorden opgeslagen in het geheugen (netwerken van betekenisrelaties)? Hoe komen zulke netwerken tot stand? Wat betekent dit alles voor de didactiek van de woordenschatverwerving? Wat voor leerhandelingen moeten we uitlokken? Wat weten we over de noodzaak tot herhaling?</w:t>
      </w:r>
    </w:p>
    <w:p w:rsidR="00EF7D23" w:rsidRDefault="00EF7D23" w:rsidP="00EF7D23">
      <w:pPr>
        <w:pStyle w:val="Lijstalinea"/>
        <w:numPr>
          <w:ilvl w:val="0"/>
          <w:numId w:val="5"/>
        </w:numPr>
        <w:overflowPunct/>
        <w:autoSpaceDE/>
        <w:autoSpaceDN/>
        <w:adjustRightInd/>
        <w:spacing w:after="200" w:line="360" w:lineRule="auto"/>
        <w:ind w:left="425" w:hanging="357"/>
        <w:textAlignment w:val="auto"/>
        <w:rPr>
          <w:rFonts w:ascii="Arial" w:hAnsi="Arial" w:cs="Arial"/>
          <w:sz w:val="22"/>
          <w:szCs w:val="22"/>
        </w:rPr>
      </w:pPr>
      <w:r w:rsidRPr="00111705">
        <w:rPr>
          <w:rFonts w:ascii="Arial" w:hAnsi="Arial" w:cs="Arial"/>
          <w:sz w:val="22"/>
          <w:szCs w:val="22"/>
        </w:rPr>
        <w:t>Inhakend op leerlinginterviews over hoe zij woorden leren en hoe lang zij deze onthouden, kan in het werkcollege een gesprek volgen over de stelling:</w:t>
      </w:r>
    </w:p>
    <w:p w:rsidR="00EF7D23" w:rsidRPr="00497670" w:rsidRDefault="00EF7D23" w:rsidP="00EF7D23">
      <w:pPr>
        <w:pStyle w:val="Lijstalinea"/>
        <w:overflowPunct/>
        <w:autoSpaceDE/>
        <w:autoSpaceDN/>
        <w:adjustRightInd/>
        <w:spacing w:after="200" w:line="360" w:lineRule="auto"/>
        <w:ind w:left="709"/>
        <w:textAlignment w:val="auto"/>
        <w:rPr>
          <w:rFonts w:ascii="Arial" w:hAnsi="Arial" w:cs="Arial"/>
          <w:i/>
          <w:sz w:val="22"/>
          <w:szCs w:val="22"/>
        </w:rPr>
      </w:pPr>
      <w:r w:rsidRPr="00497670">
        <w:rPr>
          <w:rFonts w:ascii="Arial" w:hAnsi="Arial" w:cs="Arial"/>
          <w:i/>
          <w:sz w:val="22"/>
          <w:szCs w:val="22"/>
        </w:rPr>
        <w:t xml:space="preserve"> “Een docent die telkens slechts één keer toetst of de leerlingen bepaalde woorden geleerd hebben, zet een premie op oppervlakkig leren. De leerling haalt een goed cijfer </w:t>
      </w:r>
      <w:r>
        <w:rPr>
          <w:rFonts w:ascii="Arial" w:hAnsi="Arial" w:cs="Arial"/>
          <w:i/>
          <w:sz w:val="22"/>
          <w:szCs w:val="22"/>
        </w:rPr>
        <w:t>voor</w:t>
      </w:r>
      <w:r w:rsidRPr="00497670">
        <w:rPr>
          <w:rFonts w:ascii="Arial" w:hAnsi="Arial" w:cs="Arial"/>
          <w:i/>
          <w:sz w:val="22"/>
          <w:szCs w:val="22"/>
        </w:rPr>
        <w:t xml:space="preserve"> de toets en kan de woorden meteen daarna weer vergeten zonder dat dit consequenties heeft voor zijn cijfers.” </w:t>
      </w:r>
    </w:p>
    <w:p w:rsidR="00EF7D23" w:rsidRPr="00111705" w:rsidRDefault="00EF7D23" w:rsidP="00EF7D23">
      <w:pPr>
        <w:pStyle w:val="Lijstalinea"/>
        <w:overflowPunct/>
        <w:autoSpaceDE/>
        <w:autoSpaceDN/>
        <w:adjustRightInd/>
        <w:spacing w:after="200" w:line="360" w:lineRule="auto"/>
        <w:ind w:left="425"/>
        <w:textAlignment w:val="auto"/>
        <w:rPr>
          <w:rFonts w:ascii="Arial" w:hAnsi="Arial" w:cs="Arial"/>
          <w:sz w:val="22"/>
          <w:szCs w:val="22"/>
        </w:rPr>
      </w:pPr>
      <w:r w:rsidRPr="00111705">
        <w:rPr>
          <w:rFonts w:ascii="Arial" w:hAnsi="Arial" w:cs="Arial"/>
          <w:sz w:val="22"/>
          <w:szCs w:val="22"/>
        </w:rPr>
        <w:t xml:space="preserve">Leg de studenten tevens de vraag voor hoe je kunt proberen de leerlingen te verleiden tot een leerwijze die zorgt voor een betere retentie. Zie hierover </w:t>
      </w:r>
      <w:r>
        <w:rPr>
          <w:rFonts w:ascii="Arial" w:hAnsi="Arial" w:cs="Arial"/>
          <w:sz w:val="22"/>
          <w:szCs w:val="22"/>
        </w:rPr>
        <w:t xml:space="preserve">bijvoorbeeld </w:t>
      </w:r>
      <w:r w:rsidRPr="00111705">
        <w:rPr>
          <w:rFonts w:ascii="Arial" w:hAnsi="Arial" w:cs="Arial"/>
          <w:sz w:val="22"/>
          <w:szCs w:val="22"/>
        </w:rPr>
        <w:t>Mondria &amp; Mondria-de Vries (1997, p. 55): “je zou in elke vocabulairetoets ook een beperkte steekproef moeten opnemen van woorden die in een eerdere fase door de leerlingen zijn geleerd. Op die manier dwing je leerlingen tot een leerwijze die ook op lange termijn succes heeft”.</w:t>
      </w:r>
    </w:p>
    <w:p w:rsidR="00EF7D23" w:rsidRDefault="00EF7D23" w:rsidP="00EF7D23">
      <w:pPr>
        <w:pStyle w:val="Lijstalinea"/>
        <w:numPr>
          <w:ilvl w:val="0"/>
          <w:numId w:val="5"/>
        </w:numPr>
        <w:overflowPunct/>
        <w:autoSpaceDE/>
        <w:autoSpaceDN/>
        <w:adjustRightInd/>
        <w:spacing w:after="200" w:line="360" w:lineRule="auto"/>
        <w:ind w:left="425" w:hanging="357"/>
        <w:textAlignment w:val="auto"/>
        <w:rPr>
          <w:rFonts w:ascii="Arial" w:hAnsi="Arial" w:cs="Arial"/>
          <w:sz w:val="22"/>
          <w:szCs w:val="22"/>
        </w:rPr>
      </w:pPr>
      <w:r w:rsidRPr="00111705">
        <w:rPr>
          <w:rFonts w:ascii="Arial" w:hAnsi="Arial" w:cs="Arial"/>
          <w:sz w:val="22"/>
          <w:szCs w:val="22"/>
        </w:rPr>
        <w:t xml:space="preserve">De </w:t>
      </w:r>
      <w:r w:rsidRPr="00111705">
        <w:rPr>
          <w:rFonts w:ascii="Arial" w:hAnsi="Arial" w:cs="Arial"/>
          <w:sz w:val="22"/>
          <w:szCs w:val="22"/>
          <w:u w:val="single"/>
        </w:rPr>
        <w:t>werkbladen 6.1.3.9</w:t>
      </w:r>
      <w:r w:rsidRPr="00111705">
        <w:rPr>
          <w:rFonts w:ascii="Arial" w:hAnsi="Arial" w:cs="Arial"/>
          <w:sz w:val="22"/>
          <w:szCs w:val="22"/>
        </w:rPr>
        <w:t xml:space="preserve"> (Verschillende zintuigen gebruiken; </w:t>
      </w:r>
      <w:r w:rsidRPr="00111705">
        <w:rPr>
          <w:rFonts w:ascii="Arial" w:hAnsi="Arial" w:cs="Arial"/>
          <w:sz w:val="22"/>
          <w:szCs w:val="22"/>
        </w:rPr>
        <w:sym w:font="Symbol" w:char="F0AE"/>
      </w:r>
      <w:r w:rsidRPr="00111705">
        <w:rPr>
          <w:rFonts w:ascii="Arial" w:hAnsi="Arial" w:cs="Arial"/>
          <w:sz w:val="22"/>
          <w:szCs w:val="22"/>
        </w:rPr>
        <w:t xml:space="preserve"> Repository) en / of </w:t>
      </w:r>
      <w:r w:rsidRPr="00111705">
        <w:rPr>
          <w:rFonts w:ascii="Arial" w:hAnsi="Arial" w:cs="Arial"/>
          <w:sz w:val="22"/>
          <w:szCs w:val="22"/>
          <w:u w:val="single"/>
        </w:rPr>
        <w:t>6.1.3.10</w:t>
      </w:r>
      <w:r w:rsidRPr="00111705">
        <w:rPr>
          <w:rFonts w:ascii="Arial" w:hAnsi="Arial" w:cs="Arial"/>
          <w:sz w:val="22"/>
          <w:szCs w:val="22"/>
        </w:rPr>
        <w:t xml:space="preserve"> (Hoe smaakt het?; </w:t>
      </w:r>
      <w:r w:rsidRPr="00111705">
        <w:rPr>
          <w:rFonts w:ascii="Arial" w:hAnsi="Arial" w:cs="Arial"/>
          <w:sz w:val="22"/>
          <w:szCs w:val="22"/>
        </w:rPr>
        <w:sym w:font="Symbol" w:char="F0AE"/>
      </w:r>
      <w:r w:rsidRPr="00111705">
        <w:rPr>
          <w:rFonts w:ascii="Arial" w:hAnsi="Arial" w:cs="Arial"/>
          <w:sz w:val="22"/>
          <w:szCs w:val="22"/>
        </w:rPr>
        <w:t xml:space="preserve"> Repository) kunnen gebruikt worden om studenten te laten ervaren dat woorden allerlei associaties oproepen: beelden, geuren, smaken, kleuren, klanken etc. In een plenaire bespreking kan de vraag aan de orde komen in hoeverre dit gegeven didactische consequenties zou moeten hebben. Bijvoorbeeld: vraag leerlingen - bij woorden waarbij dit relevant is - hoe iets aanvoelt, smaakt, eruit ziet, ruikt etc. Trefwoorden: verschillende kanalen / zintuigen gebruiken.</w:t>
      </w:r>
    </w:p>
    <w:p w:rsidR="00EF7D23" w:rsidRDefault="00EF7D23">
      <w:pPr>
        <w:overflowPunct/>
        <w:autoSpaceDE/>
        <w:autoSpaceDN/>
        <w:adjustRightInd/>
        <w:spacing w:after="200" w:line="276" w:lineRule="auto"/>
        <w:textAlignment w:val="auto"/>
        <w:rPr>
          <w:rFonts w:ascii="Arial" w:hAnsi="Arial" w:cs="Arial"/>
          <w:sz w:val="22"/>
          <w:szCs w:val="22"/>
        </w:rPr>
      </w:pPr>
      <w:r>
        <w:rPr>
          <w:rFonts w:ascii="Arial" w:hAnsi="Arial" w:cs="Arial"/>
          <w:sz w:val="22"/>
          <w:szCs w:val="22"/>
        </w:rPr>
        <w:br w:type="page"/>
      </w:r>
    </w:p>
    <w:p w:rsidR="00EF7D23" w:rsidRPr="00EF7D23" w:rsidRDefault="00EF7D23" w:rsidP="00EF7D23">
      <w:pPr>
        <w:spacing w:line="360" w:lineRule="auto"/>
        <w:contextualSpacing/>
        <w:rPr>
          <w:rFonts w:ascii="Arial" w:hAnsi="Arial" w:cs="Arial"/>
          <w:b/>
          <w:smallCaps/>
          <w:sz w:val="22"/>
          <w:szCs w:val="22"/>
        </w:rPr>
      </w:pPr>
      <w:r w:rsidRPr="00EF7D23">
        <w:rPr>
          <w:rFonts w:ascii="Arial" w:hAnsi="Arial" w:cs="Arial"/>
          <w:b/>
          <w:smallCaps/>
          <w:sz w:val="22"/>
          <w:szCs w:val="22"/>
        </w:rPr>
        <w:lastRenderedPageBreak/>
        <w:t>Vragenlijst “</w:t>
      </w:r>
      <w:r>
        <w:rPr>
          <w:rFonts w:ascii="Arial" w:hAnsi="Arial" w:cs="Arial"/>
          <w:b/>
          <w:smallCaps/>
          <w:sz w:val="22"/>
          <w:szCs w:val="22"/>
        </w:rPr>
        <w:t xml:space="preserve">Hoe </w:t>
      </w:r>
      <w:r w:rsidRPr="00EF7D23">
        <w:rPr>
          <w:rFonts w:ascii="Arial" w:hAnsi="Arial" w:cs="Arial"/>
          <w:b/>
          <w:smallCaps/>
          <w:sz w:val="22"/>
          <w:szCs w:val="22"/>
        </w:rPr>
        <w:t>leer jij woorden?”</w:t>
      </w:r>
    </w:p>
    <w:p w:rsidR="00EF7D23" w:rsidRPr="00111705" w:rsidRDefault="00EF7D23" w:rsidP="00EF7D23">
      <w:pPr>
        <w:spacing w:line="360" w:lineRule="auto"/>
        <w:contextualSpacing/>
        <w:rPr>
          <w:rFonts w:ascii="Arial" w:hAnsi="Arial" w:cs="Arial"/>
          <w:sz w:val="22"/>
          <w:szCs w:val="22"/>
        </w:rPr>
      </w:pPr>
      <w:r w:rsidRPr="00111705">
        <w:rPr>
          <w:rFonts w:ascii="Arial" w:hAnsi="Arial" w:cs="Arial"/>
          <w:sz w:val="22"/>
          <w:szCs w:val="22"/>
        </w:rPr>
        <w:t>(Ontleend aan Mondria &amp; Mondria-de Vries, 1997, p. 42).</w:t>
      </w:r>
    </w:p>
    <w:p w:rsidR="00EF7D23" w:rsidRPr="00111705" w:rsidRDefault="00EF7D23" w:rsidP="00EF7D23">
      <w:pPr>
        <w:rPr>
          <w:rFonts w:ascii="Arial" w:hAnsi="Arial" w:cs="Arial"/>
          <w:sz w:val="22"/>
          <w:szCs w:val="22"/>
        </w:rPr>
      </w:pPr>
      <w:r>
        <w:rPr>
          <w:rFonts w:ascii="Arial" w:hAnsi="Arial" w:cs="Arial"/>
          <w:noProof/>
          <w:sz w:val="22"/>
          <w:szCs w:val="22"/>
        </w:rPr>
        <w:drawing>
          <wp:inline distT="0" distB="0" distL="0" distR="0">
            <wp:extent cx="5761990" cy="4895215"/>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srcRect/>
                    <a:stretch>
                      <a:fillRect/>
                    </a:stretch>
                  </pic:blipFill>
                  <pic:spPr bwMode="auto">
                    <a:xfrm>
                      <a:off x="0" y="0"/>
                      <a:ext cx="5761990" cy="4895215"/>
                    </a:xfrm>
                    <a:prstGeom prst="rect">
                      <a:avLst/>
                    </a:prstGeom>
                    <a:noFill/>
                    <a:ln w="9525">
                      <a:noFill/>
                      <a:miter lim="800000"/>
                      <a:headEnd/>
                      <a:tailEnd/>
                    </a:ln>
                  </pic:spPr>
                </pic:pic>
              </a:graphicData>
            </a:graphic>
          </wp:inline>
        </w:drawing>
      </w:r>
    </w:p>
    <w:sectPr w:rsidR="00EF7D23" w:rsidRPr="00111705" w:rsidSect="00DE39B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906" w:rsidRDefault="00172906" w:rsidP="00D9524B">
      <w:r>
        <w:separator/>
      </w:r>
    </w:p>
  </w:endnote>
  <w:endnote w:type="continuationSeparator" w:id="0">
    <w:p w:rsidR="00172906" w:rsidRDefault="00172906" w:rsidP="00D952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906" w:rsidRDefault="00172906" w:rsidP="00D9524B">
      <w:r>
        <w:separator/>
      </w:r>
    </w:p>
  </w:footnote>
  <w:footnote w:type="continuationSeparator" w:id="0">
    <w:p w:rsidR="00172906" w:rsidRDefault="00172906" w:rsidP="00D9524B">
      <w:r>
        <w:continuationSeparator/>
      </w:r>
    </w:p>
  </w:footnote>
  <w:footnote w:id="1">
    <w:p w:rsidR="00EF7D23" w:rsidRPr="001A540B" w:rsidRDefault="00EF7D23" w:rsidP="00EF7D23">
      <w:pPr>
        <w:pStyle w:val="Voetnoottekst"/>
        <w:rPr>
          <w:rFonts w:ascii="Arial" w:hAnsi="Arial" w:cs="Arial"/>
        </w:rPr>
      </w:pPr>
      <w:r w:rsidRPr="001A540B">
        <w:rPr>
          <w:rStyle w:val="Voetnootmarkering"/>
          <w:rFonts w:ascii="Arial" w:hAnsi="Arial" w:cs="Arial"/>
        </w:rPr>
        <w:footnoteRef/>
      </w:r>
      <w:r w:rsidRPr="001A540B">
        <w:rPr>
          <w:rFonts w:ascii="Arial" w:hAnsi="Arial" w:cs="Arial"/>
        </w:rPr>
        <w:t xml:space="preserve"> Of een leestekst in een andere vreemde taal als </w:t>
      </w:r>
      <w:r>
        <w:rPr>
          <w:rFonts w:ascii="Arial" w:hAnsi="Arial" w:cs="Arial"/>
        </w:rPr>
        <w:t xml:space="preserve">(sommige van) de </w:t>
      </w:r>
      <w:r w:rsidRPr="001A540B">
        <w:rPr>
          <w:rFonts w:ascii="Arial" w:hAnsi="Arial" w:cs="Arial"/>
        </w:rPr>
        <w:t>studenten Italiaans kunnen lezen.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3831"/>
    <w:multiLevelType w:val="hybridMultilevel"/>
    <w:tmpl w:val="E8BAE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3E5888"/>
    <w:multiLevelType w:val="hybridMultilevel"/>
    <w:tmpl w:val="3DDC8200"/>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2">
    <w:nsid w:val="34612254"/>
    <w:multiLevelType w:val="hybridMultilevel"/>
    <w:tmpl w:val="3ED49CBC"/>
    <w:lvl w:ilvl="0" w:tplc="04130003">
      <w:start w:val="1"/>
      <w:numFmt w:val="bullet"/>
      <w:lvlText w:val="o"/>
      <w:lvlJc w:val="left"/>
      <w:pPr>
        <w:tabs>
          <w:tab w:val="num" w:pos="1856"/>
        </w:tabs>
        <w:ind w:left="1856" w:hanging="360"/>
      </w:pPr>
      <w:rPr>
        <w:rFonts w:ascii="Courier New" w:hAnsi="Courier New" w:cs="Courier New" w:hint="default"/>
      </w:rPr>
    </w:lvl>
    <w:lvl w:ilvl="1" w:tplc="04130003" w:tentative="1">
      <w:start w:val="1"/>
      <w:numFmt w:val="bullet"/>
      <w:lvlText w:val="o"/>
      <w:lvlJc w:val="left"/>
      <w:pPr>
        <w:tabs>
          <w:tab w:val="num" w:pos="2576"/>
        </w:tabs>
        <w:ind w:left="2576" w:hanging="360"/>
      </w:pPr>
      <w:rPr>
        <w:rFonts w:ascii="Courier New" w:hAnsi="Courier New" w:cs="Courier New" w:hint="default"/>
      </w:rPr>
    </w:lvl>
    <w:lvl w:ilvl="2" w:tplc="04130005" w:tentative="1">
      <w:start w:val="1"/>
      <w:numFmt w:val="bullet"/>
      <w:lvlText w:val=""/>
      <w:lvlJc w:val="left"/>
      <w:pPr>
        <w:tabs>
          <w:tab w:val="num" w:pos="3296"/>
        </w:tabs>
        <w:ind w:left="3296" w:hanging="360"/>
      </w:pPr>
      <w:rPr>
        <w:rFonts w:ascii="Wingdings" w:hAnsi="Wingdings" w:hint="default"/>
      </w:rPr>
    </w:lvl>
    <w:lvl w:ilvl="3" w:tplc="04130001" w:tentative="1">
      <w:start w:val="1"/>
      <w:numFmt w:val="bullet"/>
      <w:lvlText w:val=""/>
      <w:lvlJc w:val="left"/>
      <w:pPr>
        <w:tabs>
          <w:tab w:val="num" w:pos="4016"/>
        </w:tabs>
        <w:ind w:left="4016" w:hanging="360"/>
      </w:pPr>
      <w:rPr>
        <w:rFonts w:ascii="Symbol" w:hAnsi="Symbol" w:hint="default"/>
      </w:rPr>
    </w:lvl>
    <w:lvl w:ilvl="4" w:tplc="04130003" w:tentative="1">
      <w:start w:val="1"/>
      <w:numFmt w:val="bullet"/>
      <w:lvlText w:val="o"/>
      <w:lvlJc w:val="left"/>
      <w:pPr>
        <w:tabs>
          <w:tab w:val="num" w:pos="4736"/>
        </w:tabs>
        <w:ind w:left="4736" w:hanging="360"/>
      </w:pPr>
      <w:rPr>
        <w:rFonts w:ascii="Courier New" w:hAnsi="Courier New" w:cs="Courier New" w:hint="default"/>
      </w:rPr>
    </w:lvl>
    <w:lvl w:ilvl="5" w:tplc="04130005" w:tentative="1">
      <w:start w:val="1"/>
      <w:numFmt w:val="bullet"/>
      <w:lvlText w:val=""/>
      <w:lvlJc w:val="left"/>
      <w:pPr>
        <w:tabs>
          <w:tab w:val="num" w:pos="5456"/>
        </w:tabs>
        <w:ind w:left="5456" w:hanging="360"/>
      </w:pPr>
      <w:rPr>
        <w:rFonts w:ascii="Wingdings" w:hAnsi="Wingdings" w:hint="default"/>
      </w:rPr>
    </w:lvl>
    <w:lvl w:ilvl="6" w:tplc="04130001" w:tentative="1">
      <w:start w:val="1"/>
      <w:numFmt w:val="bullet"/>
      <w:lvlText w:val=""/>
      <w:lvlJc w:val="left"/>
      <w:pPr>
        <w:tabs>
          <w:tab w:val="num" w:pos="6176"/>
        </w:tabs>
        <w:ind w:left="6176" w:hanging="360"/>
      </w:pPr>
      <w:rPr>
        <w:rFonts w:ascii="Symbol" w:hAnsi="Symbol" w:hint="default"/>
      </w:rPr>
    </w:lvl>
    <w:lvl w:ilvl="7" w:tplc="04130003" w:tentative="1">
      <w:start w:val="1"/>
      <w:numFmt w:val="bullet"/>
      <w:lvlText w:val="o"/>
      <w:lvlJc w:val="left"/>
      <w:pPr>
        <w:tabs>
          <w:tab w:val="num" w:pos="6896"/>
        </w:tabs>
        <w:ind w:left="6896" w:hanging="360"/>
      </w:pPr>
      <w:rPr>
        <w:rFonts w:ascii="Courier New" w:hAnsi="Courier New" w:cs="Courier New" w:hint="default"/>
      </w:rPr>
    </w:lvl>
    <w:lvl w:ilvl="8" w:tplc="04130005" w:tentative="1">
      <w:start w:val="1"/>
      <w:numFmt w:val="bullet"/>
      <w:lvlText w:val=""/>
      <w:lvlJc w:val="left"/>
      <w:pPr>
        <w:tabs>
          <w:tab w:val="num" w:pos="7616"/>
        </w:tabs>
        <w:ind w:left="7616" w:hanging="360"/>
      </w:pPr>
      <w:rPr>
        <w:rFonts w:ascii="Wingdings" w:hAnsi="Wingdings" w:hint="default"/>
      </w:rPr>
    </w:lvl>
  </w:abstractNum>
  <w:abstractNum w:abstractNumId="3">
    <w:nsid w:val="56107AF2"/>
    <w:multiLevelType w:val="hybridMultilevel"/>
    <w:tmpl w:val="10168094"/>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4">
    <w:nsid w:val="5A1F25B4"/>
    <w:multiLevelType w:val="hybridMultilevel"/>
    <w:tmpl w:val="447238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hyphenationZone w:val="425"/>
  <w:characterSpacingControl w:val="doNotCompress"/>
  <w:footnotePr>
    <w:footnote w:id="-1"/>
    <w:footnote w:id="0"/>
  </w:footnotePr>
  <w:endnotePr>
    <w:endnote w:id="-1"/>
    <w:endnote w:id="0"/>
  </w:endnotePr>
  <w:compat/>
  <w:rsids>
    <w:rsidRoot w:val="00D9524B"/>
    <w:rsid w:val="00016788"/>
    <w:rsid w:val="00022F97"/>
    <w:rsid w:val="000B7EC8"/>
    <w:rsid w:val="000D0214"/>
    <w:rsid w:val="001240AE"/>
    <w:rsid w:val="00172906"/>
    <w:rsid w:val="00233459"/>
    <w:rsid w:val="002E340A"/>
    <w:rsid w:val="003C0B09"/>
    <w:rsid w:val="003E6CED"/>
    <w:rsid w:val="00402528"/>
    <w:rsid w:val="00404309"/>
    <w:rsid w:val="0043027F"/>
    <w:rsid w:val="004A5A73"/>
    <w:rsid w:val="00504FBB"/>
    <w:rsid w:val="00520434"/>
    <w:rsid w:val="0057238A"/>
    <w:rsid w:val="00574EAA"/>
    <w:rsid w:val="005D31B6"/>
    <w:rsid w:val="00643249"/>
    <w:rsid w:val="00656F33"/>
    <w:rsid w:val="00737648"/>
    <w:rsid w:val="00876D4C"/>
    <w:rsid w:val="009023D9"/>
    <w:rsid w:val="0095017A"/>
    <w:rsid w:val="009E00DC"/>
    <w:rsid w:val="00A250ED"/>
    <w:rsid w:val="00A504A2"/>
    <w:rsid w:val="00A54DE7"/>
    <w:rsid w:val="00A7274B"/>
    <w:rsid w:val="00AB2407"/>
    <w:rsid w:val="00AD5DDB"/>
    <w:rsid w:val="00AE74AB"/>
    <w:rsid w:val="00B21F5F"/>
    <w:rsid w:val="00C06362"/>
    <w:rsid w:val="00C600AF"/>
    <w:rsid w:val="00C64CD2"/>
    <w:rsid w:val="00C85AE9"/>
    <w:rsid w:val="00CB147E"/>
    <w:rsid w:val="00CD6312"/>
    <w:rsid w:val="00CE7E7D"/>
    <w:rsid w:val="00D07E44"/>
    <w:rsid w:val="00D10BB5"/>
    <w:rsid w:val="00D349D6"/>
    <w:rsid w:val="00D7036D"/>
    <w:rsid w:val="00D9524B"/>
    <w:rsid w:val="00DC101F"/>
    <w:rsid w:val="00DE0802"/>
    <w:rsid w:val="00DE39B8"/>
    <w:rsid w:val="00EC128B"/>
    <w:rsid w:val="00EF7D23"/>
    <w:rsid w:val="00F70C12"/>
    <w:rsid w:val="00FA552B"/>
    <w:rsid w:val="00FE75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9524B"/>
    <w:pPr>
      <w:overflowPunct w:val="0"/>
      <w:autoSpaceDE w:val="0"/>
      <w:autoSpaceDN w:val="0"/>
      <w:adjustRightInd w:val="0"/>
      <w:spacing w:after="0" w:line="240" w:lineRule="auto"/>
      <w:textAlignment w:val="baseline"/>
    </w:pPr>
    <w:rPr>
      <w:rFonts w:ascii="Times New Roman" w:hAnsi="Times New Roman"/>
      <w:sz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6312"/>
    <w:pPr>
      <w:spacing w:after="0" w:line="240" w:lineRule="auto"/>
    </w:pPr>
  </w:style>
  <w:style w:type="paragraph" w:customStyle="1" w:styleId="Standaard1">
    <w:name w:val="Standaard1"/>
    <w:rsid w:val="00D9524B"/>
    <w:pPr>
      <w:widowControl w:val="0"/>
      <w:overflowPunct w:val="0"/>
      <w:autoSpaceDE w:val="0"/>
      <w:autoSpaceDN w:val="0"/>
      <w:adjustRightInd w:val="0"/>
      <w:spacing w:after="0" w:line="240" w:lineRule="auto"/>
      <w:textAlignment w:val="baseline"/>
    </w:pPr>
    <w:rPr>
      <w:rFonts w:ascii="CG Times 12pt" w:hAnsi="CG Times 12pt"/>
      <w:sz w:val="24"/>
      <w:lang w:eastAsia="nl-NL"/>
    </w:rPr>
  </w:style>
  <w:style w:type="paragraph" w:styleId="Lijstalinea">
    <w:name w:val="List Paragraph"/>
    <w:basedOn w:val="Standaard"/>
    <w:uiPriority w:val="34"/>
    <w:qFormat/>
    <w:rsid w:val="00D9524B"/>
    <w:pPr>
      <w:ind w:left="720"/>
      <w:contextualSpacing/>
    </w:pPr>
  </w:style>
  <w:style w:type="paragraph" w:styleId="Voetnoottekst">
    <w:name w:val="footnote text"/>
    <w:basedOn w:val="Standaard"/>
    <w:link w:val="VoetnoottekstChar"/>
    <w:semiHidden/>
    <w:rsid w:val="00D9524B"/>
    <w:pPr>
      <w:overflowPunct/>
      <w:autoSpaceDE/>
      <w:autoSpaceDN/>
      <w:adjustRightInd/>
      <w:textAlignment w:val="auto"/>
    </w:pPr>
  </w:style>
  <w:style w:type="character" w:customStyle="1" w:styleId="VoetnoottekstChar">
    <w:name w:val="Voetnoottekst Char"/>
    <w:basedOn w:val="Standaardalinea-lettertype"/>
    <w:link w:val="Voetnoottekst"/>
    <w:semiHidden/>
    <w:rsid w:val="00D9524B"/>
    <w:rPr>
      <w:rFonts w:ascii="Times New Roman" w:hAnsi="Times New Roman"/>
      <w:sz w:val="20"/>
      <w:lang w:eastAsia="nl-NL"/>
    </w:rPr>
  </w:style>
  <w:style w:type="character" w:styleId="Voetnootmarkering">
    <w:name w:val="footnote reference"/>
    <w:basedOn w:val="Standaardalinea-lettertype"/>
    <w:semiHidden/>
    <w:rsid w:val="00D9524B"/>
    <w:rPr>
      <w:vertAlign w:val="superscript"/>
    </w:rPr>
  </w:style>
  <w:style w:type="paragraph" w:styleId="Ballontekst">
    <w:name w:val="Balloon Text"/>
    <w:basedOn w:val="Standaard"/>
    <w:link w:val="BallontekstChar"/>
    <w:uiPriority w:val="99"/>
    <w:semiHidden/>
    <w:unhideWhenUsed/>
    <w:rsid w:val="00EF7D23"/>
    <w:rPr>
      <w:rFonts w:ascii="Tahoma" w:hAnsi="Tahoma" w:cs="Tahoma"/>
      <w:sz w:val="16"/>
      <w:szCs w:val="16"/>
    </w:rPr>
  </w:style>
  <w:style w:type="character" w:customStyle="1" w:styleId="BallontekstChar">
    <w:name w:val="Ballontekst Char"/>
    <w:basedOn w:val="Standaardalinea-lettertype"/>
    <w:link w:val="Ballontekst"/>
    <w:uiPriority w:val="99"/>
    <w:semiHidden/>
    <w:rsid w:val="00EF7D23"/>
    <w:rPr>
      <w:rFonts w:ascii="Tahoma"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1790</Words>
  <Characters>9849</Characters>
  <Application>Microsoft Office Word</Application>
  <DocSecurity>0</DocSecurity>
  <Lines>82</Lines>
  <Paragraphs>23</Paragraphs>
  <ScaleCrop>false</ScaleCrop>
  <Company/>
  <LinksUpToDate>false</LinksUpToDate>
  <CharactersWithSpaces>11616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3</cp:revision>
  <dcterms:created xsi:type="dcterms:W3CDTF">2014-01-27T08:58:00Z</dcterms:created>
  <dcterms:modified xsi:type="dcterms:W3CDTF">2014-03-31T08:51:00Z</dcterms:modified>
</cp:coreProperties>
</file>